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DDF" w:rsidRPr="00173687" w:rsidRDefault="00173687" w:rsidP="00FD2837">
      <w:pPr>
        <w:spacing w:line="360" w:lineRule="auto"/>
        <w:jc w:val="center"/>
        <w:rPr>
          <w:rFonts w:ascii="Times New Roman" w:hAnsi="Times New Roman" w:cs="Times New Roman"/>
          <w:b/>
          <w:sz w:val="28"/>
          <w:szCs w:val="28"/>
        </w:rPr>
      </w:pPr>
      <w:r w:rsidRPr="00173687">
        <w:rPr>
          <w:rFonts w:ascii="Times New Roman" w:hAnsi="Times New Roman" w:cs="Times New Roman"/>
          <w:b/>
          <w:sz w:val="28"/>
          <w:szCs w:val="28"/>
        </w:rPr>
        <w:t xml:space="preserve">Efficacy of priming treatment on germination, development and enzyme activity of </w:t>
      </w:r>
      <w:r w:rsidRPr="00B32964">
        <w:rPr>
          <w:rFonts w:ascii="Times New Roman" w:hAnsi="Times New Roman" w:cs="Times New Roman"/>
          <w:b/>
          <w:i/>
          <w:sz w:val="28"/>
          <w:szCs w:val="28"/>
        </w:rPr>
        <w:t>Allium cepa</w:t>
      </w:r>
      <w:r w:rsidR="00B4740B">
        <w:rPr>
          <w:rFonts w:ascii="Times New Roman" w:hAnsi="Times New Roman" w:cs="Times New Roman"/>
          <w:b/>
          <w:sz w:val="28"/>
          <w:szCs w:val="28"/>
        </w:rPr>
        <w:t xml:space="preserve"> L.</w:t>
      </w:r>
      <w:r w:rsidRPr="00173687">
        <w:rPr>
          <w:rFonts w:ascii="Times New Roman" w:hAnsi="Times New Roman" w:cs="Times New Roman"/>
          <w:b/>
          <w:sz w:val="28"/>
          <w:szCs w:val="28"/>
        </w:rPr>
        <w:t xml:space="preserve"> and </w:t>
      </w:r>
      <w:r w:rsidRPr="00B32964">
        <w:rPr>
          <w:rFonts w:ascii="Times New Roman" w:hAnsi="Times New Roman" w:cs="Times New Roman"/>
          <w:b/>
          <w:i/>
          <w:sz w:val="28"/>
          <w:szCs w:val="28"/>
        </w:rPr>
        <w:t>Brassica olerac</w:t>
      </w:r>
      <w:r w:rsidR="00B32964" w:rsidRPr="00B32964">
        <w:rPr>
          <w:rFonts w:ascii="Times New Roman" w:hAnsi="Times New Roman" w:cs="Times New Roman"/>
          <w:b/>
          <w:i/>
          <w:sz w:val="28"/>
          <w:szCs w:val="28"/>
        </w:rPr>
        <w:t>e</w:t>
      </w:r>
      <w:r w:rsidRPr="00B32964">
        <w:rPr>
          <w:rFonts w:ascii="Times New Roman" w:hAnsi="Times New Roman" w:cs="Times New Roman"/>
          <w:b/>
          <w:i/>
          <w:sz w:val="28"/>
          <w:szCs w:val="28"/>
        </w:rPr>
        <w:t>a</w:t>
      </w:r>
      <w:r w:rsidR="00B4740B">
        <w:rPr>
          <w:rFonts w:ascii="Times New Roman" w:hAnsi="Times New Roman" w:cs="Times New Roman"/>
          <w:b/>
          <w:sz w:val="28"/>
          <w:szCs w:val="28"/>
        </w:rPr>
        <w:t xml:space="preserve"> </w:t>
      </w:r>
      <w:r w:rsidR="00B32964">
        <w:rPr>
          <w:rFonts w:ascii="Times New Roman" w:hAnsi="Times New Roman" w:cs="Times New Roman"/>
          <w:b/>
          <w:sz w:val="28"/>
          <w:szCs w:val="28"/>
        </w:rPr>
        <w:t>var capitata</w:t>
      </w:r>
      <w:r w:rsidRPr="00173687">
        <w:rPr>
          <w:rFonts w:ascii="Times New Roman" w:hAnsi="Times New Roman" w:cs="Times New Roman"/>
          <w:b/>
          <w:sz w:val="28"/>
          <w:szCs w:val="28"/>
        </w:rPr>
        <w:t>.</w:t>
      </w:r>
    </w:p>
    <w:p w:rsidR="00173687" w:rsidRPr="007A0A86" w:rsidRDefault="00173687" w:rsidP="00173687">
      <w:pPr>
        <w:spacing w:line="360" w:lineRule="auto"/>
        <w:jc w:val="center"/>
        <w:rPr>
          <w:rFonts w:ascii="Times New Roman" w:hAnsi="Times New Roman" w:cs="Times New Roman"/>
          <w:b/>
          <w:sz w:val="24"/>
          <w:szCs w:val="24"/>
        </w:rPr>
      </w:pPr>
      <w:r w:rsidRPr="00EF595E">
        <w:rPr>
          <w:rFonts w:ascii="Times New Roman" w:hAnsi="Times New Roman" w:cs="Times New Roman"/>
          <w:b/>
          <w:sz w:val="24"/>
          <w:szCs w:val="24"/>
          <w:u w:val="single"/>
        </w:rPr>
        <w:t>Rinku V. Patel</w:t>
      </w:r>
      <w:r w:rsidRPr="007A0A86">
        <w:rPr>
          <w:rFonts w:ascii="Times New Roman" w:hAnsi="Times New Roman" w:cs="Times New Roman"/>
          <w:b/>
          <w:sz w:val="24"/>
          <w:szCs w:val="24"/>
        </w:rPr>
        <w:t xml:space="preserve">*, Krishna Y. Pandya, </w:t>
      </w:r>
      <w:r>
        <w:rPr>
          <w:rFonts w:ascii="Times New Roman" w:hAnsi="Times New Roman" w:cs="Times New Roman"/>
          <w:b/>
          <w:sz w:val="24"/>
          <w:szCs w:val="24"/>
        </w:rPr>
        <w:t xml:space="preserve">Dr. R.T. Jasrai, </w:t>
      </w:r>
      <w:r w:rsidRPr="007A0A86">
        <w:rPr>
          <w:rFonts w:ascii="Times New Roman" w:hAnsi="Times New Roman" w:cs="Times New Roman"/>
          <w:b/>
          <w:sz w:val="24"/>
          <w:szCs w:val="24"/>
        </w:rPr>
        <w:t>Dr. N.H. Brahmbhatt</w:t>
      </w:r>
    </w:p>
    <w:p w:rsidR="00173687" w:rsidRDefault="00173687" w:rsidP="00173687">
      <w:pPr>
        <w:spacing w:line="360" w:lineRule="auto"/>
        <w:jc w:val="center"/>
        <w:rPr>
          <w:rFonts w:ascii="Times New Roman" w:hAnsi="Times New Roman" w:cs="Times New Roman"/>
          <w:b/>
          <w:sz w:val="24"/>
          <w:szCs w:val="24"/>
        </w:rPr>
      </w:pPr>
      <w:r>
        <w:rPr>
          <w:rFonts w:ascii="Times New Roman" w:hAnsi="Times New Roman"/>
          <w:b/>
          <w:sz w:val="24"/>
          <w:szCs w:val="24"/>
        </w:rPr>
        <w:t xml:space="preserve">Department of Biology, </w:t>
      </w:r>
      <w:r w:rsidRPr="007A0A86">
        <w:rPr>
          <w:rFonts w:ascii="Times New Roman" w:hAnsi="Times New Roman" w:cs="Times New Roman"/>
          <w:b/>
          <w:sz w:val="24"/>
          <w:szCs w:val="24"/>
        </w:rPr>
        <w:t xml:space="preserve">V.P. &amp; R.P.T.P. Science College, </w:t>
      </w:r>
      <w:r>
        <w:rPr>
          <w:rFonts w:ascii="Times New Roman" w:hAnsi="Times New Roman"/>
          <w:b/>
          <w:sz w:val="24"/>
          <w:szCs w:val="24"/>
        </w:rPr>
        <w:t>Sardar Patel University,</w:t>
      </w:r>
      <w:r w:rsidRPr="007A0A86">
        <w:rPr>
          <w:rFonts w:ascii="Times New Roman" w:hAnsi="Times New Roman" w:cs="Times New Roman"/>
          <w:b/>
          <w:sz w:val="24"/>
          <w:szCs w:val="24"/>
        </w:rPr>
        <w:t xml:space="preserve"> Vallabh vidyanagar, Gujarat-388120.</w:t>
      </w:r>
    </w:p>
    <w:p w:rsidR="00173687" w:rsidRPr="007A0A86" w:rsidRDefault="00173687" w:rsidP="00173687">
      <w:pPr>
        <w:spacing w:line="360" w:lineRule="auto"/>
        <w:jc w:val="center"/>
        <w:rPr>
          <w:rFonts w:ascii="Times New Roman" w:hAnsi="Times New Roman" w:cs="Times New Roman"/>
          <w:b/>
          <w:sz w:val="24"/>
          <w:szCs w:val="24"/>
        </w:rPr>
      </w:pPr>
      <w:r>
        <w:rPr>
          <w:rFonts w:ascii="Times New Roman" w:hAnsi="Times New Roman"/>
          <w:b/>
          <w:sz w:val="24"/>
          <w:szCs w:val="24"/>
        </w:rPr>
        <w:t>Department of Chemistry, R.K. Parikh Arts &amp; Science College, Sardar Patel University, Petlad-388450, Gujarat, India.</w:t>
      </w:r>
    </w:p>
    <w:p w:rsidR="00173687" w:rsidRPr="007A0A86" w:rsidRDefault="00173687" w:rsidP="00173687">
      <w:pPr>
        <w:spacing w:line="360" w:lineRule="auto"/>
        <w:jc w:val="center"/>
        <w:rPr>
          <w:rFonts w:ascii="Times New Roman" w:hAnsi="Times New Roman" w:cs="Times New Roman"/>
          <w:sz w:val="24"/>
          <w:szCs w:val="24"/>
        </w:rPr>
      </w:pPr>
      <w:r w:rsidRPr="007A0A86">
        <w:rPr>
          <w:rFonts w:ascii="Times New Roman" w:hAnsi="Times New Roman" w:cs="Times New Roman"/>
          <w:b/>
          <w:sz w:val="24"/>
          <w:szCs w:val="24"/>
        </w:rPr>
        <w:t xml:space="preserve">Corresponding Author: </w:t>
      </w:r>
      <w:hyperlink r:id="rId6" w:history="1">
        <w:r w:rsidRPr="007A0A86">
          <w:rPr>
            <w:rStyle w:val="Hyperlink"/>
            <w:rFonts w:ascii="Times New Roman" w:hAnsi="Times New Roman" w:cs="Times New Roman"/>
            <w:color w:val="auto"/>
            <w:sz w:val="24"/>
            <w:szCs w:val="24"/>
            <w:u w:val="none"/>
          </w:rPr>
          <w:t>rinkuunited@yahoo.com</w:t>
        </w:r>
      </w:hyperlink>
      <w:r>
        <w:t xml:space="preserve">, </w:t>
      </w:r>
      <w:r w:rsidRPr="00BF5652">
        <w:rPr>
          <w:rFonts w:ascii="Times New Roman" w:hAnsi="Times New Roman" w:cs="Times New Roman"/>
          <w:sz w:val="24"/>
          <w:szCs w:val="24"/>
        </w:rPr>
        <w:t>Mo. No: +91 84 01 440 045</w:t>
      </w:r>
      <w:r>
        <w:rPr>
          <w:rFonts w:ascii="Times New Roman" w:hAnsi="Times New Roman" w:cs="Times New Roman"/>
          <w:sz w:val="24"/>
          <w:szCs w:val="24"/>
        </w:rPr>
        <w:t>.</w:t>
      </w:r>
    </w:p>
    <w:p w:rsidR="00173687" w:rsidRPr="007A0A86" w:rsidRDefault="00173687" w:rsidP="00173687">
      <w:pPr>
        <w:spacing w:line="360" w:lineRule="auto"/>
        <w:jc w:val="both"/>
        <w:rPr>
          <w:rFonts w:ascii="Times New Roman" w:hAnsi="Times New Roman" w:cs="Times New Roman"/>
          <w:b/>
          <w:sz w:val="24"/>
          <w:szCs w:val="24"/>
        </w:rPr>
      </w:pPr>
      <w:r w:rsidRPr="007A0A86">
        <w:rPr>
          <w:rFonts w:ascii="Times New Roman" w:hAnsi="Times New Roman" w:cs="Times New Roman"/>
          <w:b/>
          <w:sz w:val="24"/>
          <w:szCs w:val="24"/>
        </w:rPr>
        <w:t>Abstract</w:t>
      </w:r>
    </w:p>
    <w:p w:rsidR="00CC4BA7" w:rsidRDefault="00173687" w:rsidP="000E427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C4BA7">
        <w:rPr>
          <w:rFonts w:ascii="Times New Roman" w:hAnsi="Times New Roman" w:cs="Times New Roman"/>
          <w:sz w:val="24"/>
          <w:szCs w:val="24"/>
        </w:rPr>
        <w:t xml:space="preserve">The aim of this study </w:t>
      </w:r>
      <w:r w:rsidR="00CC4BA7" w:rsidRPr="00144122">
        <w:rPr>
          <w:rFonts w:ascii="Times New Roman" w:hAnsi="Times New Roman" w:cs="Times New Roman"/>
          <w:sz w:val="24"/>
          <w:szCs w:val="24"/>
        </w:rPr>
        <w:t>was</w:t>
      </w:r>
      <w:r w:rsidR="00CC4BA7">
        <w:rPr>
          <w:rFonts w:ascii="Times New Roman" w:hAnsi="Times New Roman" w:cs="Times New Roman"/>
          <w:sz w:val="24"/>
          <w:szCs w:val="24"/>
        </w:rPr>
        <w:t xml:space="preserve"> evaluation of the effect of aging germination and activity of antioxidant enzymes in seeds of </w:t>
      </w:r>
      <w:r w:rsidR="00CC4BA7" w:rsidRPr="00FD2837">
        <w:rPr>
          <w:rFonts w:ascii="Times New Roman" w:hAnsi="Times New Roman" w:cs="Times New Roman"/>
          <w:i/>
          <w:sz w:val="24"/>
          <w:szCs w:val="24"/>
        </w:rPr>
        <w:t>Allium cepa</w:t>
      </w:r>
      <w:r w:rsidR="00CC4BA7" w:rsidRPr="00FD2837">
        <w:rPr>
          <w:rFonts w:ascii="Times New Roman" w:hAnsi="Times New Roman" w:cs="Times New Roman"/>
          <w:sz w:val="24"/>
          <w:szCs w:val="24"/>
        </w:rPr>
        <w:t xml:space="preserve"> L. and </w:t>
      </w:r>
      <w:r w:rsidR="00CC4BA7" w:rsidRPr="00FD2837">
        <w:rPr>
          <w:rFonts w:ascii="Times New Roman" w:hAnsi="Times New Roman" w:cs="Times New Roman"/>
          <w:i/>
          <w:sz w:val="24"/>
          <w:szCs w:val="24"/>
        </w:rPr>
        <w:t>Brassica oleracea</w:t>
      </w:r>
      <w:r w:rsidR="00CC4BA7" w:rsidRPr="00FD2837">
        <w:rPr>
          <w:rFonts w:ascii="Times New Roman" w:hAnsi="Times New Roman" w:cs="Times New Roman"/>
          <w:sz w:val="24"/>
          <w:szCs w:val="24"/>
        </w:rPr>
        <w:t xml:space="preserve"> var capitata</w:t>
      </w:r>
      <w:r w:rsidR="00CC4BA7">
        <w:rPr>
          <w:rFonts w:ascii="Times New Roman" w:hAnsi="Times New Roman" w:cs="Times New Roman"/>
          <w:b/>
          <w:sz w:val="28"/>
          <w:szCs w:val="28"/>
        </w:rPr>
        <w:t xml:space="preserve"> </w:t>
      </w:r>
      <w:r w:rsidR="00CC4BA7" w:rsidRPr="00144122">
        <w:rPr>
          <w:rFonts w:ascii="Times New Roman" w:hAnsi="Times New Roman" w:cs="Times New Roman"/>
          <w:sz w:val="24"/>
          <w:szCs w:val="24"/>
        </w:rPr>
        <w:t>with</w:t>
      </w:r>
      <w:r w:rsidR="00CC4BA7">
        <w:rPr>
          <w:rFonts w:ascii="Times New Roman" w:hAnsi="Times New Roman" w:cs="Times New Roman"/>
          <w:sz w:val="24"/>
          <w:szCs w:val="24"/>
        </w:rPr>
        <w:t xml:space="preserve"> seed priming treatment. In the present paper the different seaweed extract from </w:t>
      </w:r>
      <w:r w:rsidR="00CC4BA7" w:rsidRPr="007A0A86">
        <w:rPr>
          <w:rFonts w:ascii="Times New Roman" w:hAnsi="Times New Roman" w:cs="Times New Roman"/>
          <w:i/>
          <w:sz w:val="24"/>
          <w:szCs w:val="24"/>
        </w:rPr>
        <w:t>Ulva lactuca</w:t>
      </w:r>
      <w:r w:rsidR="00CC4BA7" w:rsidRPr="007A0A86">
        <w:rPr>
          <w:rFonts w:ascii="Times New Roman" w:hAnsi="Times New Roman" w:cs="Times New Roman"/>
          <w:sz w:val="24"/>
          <w:szCs w:val="24"/>
        </w:rPr>
        <w:t xml:space="preserve"> </w:t>
      </w:r>
      <w:r w:rsidR="000E4270">
        <w:rPr>
          <w:rFonts w:ascii="Times New Roman" w:hAnsi="Times New Roman" w:cs="Times New Roman"/>
          <w:sz w:val="24"/>
          <w:szCs w:val="24"/>
        </w:rPr>
        <w:t xml:space="preserve">L. </w:t>
      </w:r>
      <w:r w:rsidR="00CC4BA7" w:rsidRPr="007A0A86">
        <w:rPr>
          <w:rFonts w:ascii="Times New Roman" w:hAnsi="Times New Roman" w:cs="Times New Roman"/>
          <w:sz w:val="24"/>
          <w:szCs w:val="24"/>
        </w:rPr>
        <w:t>(</w:t>
      </w:r>
      <w:r w:rsidR="00CC4BA7">
        <w:rPr>
          <w:rFonts w:ascii="Times New Roman" w:hAnsi="Times New Roman" w:cs="Times New Roman"/>
          <w:sz w:val="24"/>
          <w:szCs w:val="24"/>
        </w:rPr>
        <w:t>G</w:t>
      </w:r>
      <w:r w:rsidR="00CC4BA7" w:rsidRPr="007A0A86">
        <w:rPr>
          <w:rFonts w:ascii="Times New Roman" w:hAnsi="Times New Roman" w:cs="Times New Roman"/>
          <w:sz w:val="24"/>
          <w:szCs w:val="24"/>
        </w:rPr>
        <w:t xml:space="preserve">1), </w:t>
      </w:r>
      <w:r w:rsidR="00CC4BA7" w:rsidRPr="007A0A86">
        <w:rPr>
          <w:rFonts w:ascii="Times New Roman" w:hAnsi="Times New Roman" w:cs="Times New Roman"/>
          <w:i/>
          <w:sz w:val="24"/>
          <w:szCs w:val="24"/>
        </w:rPr>
        <w:t>U. reticulata</w:t>
      </w:r>
      <w:r w:rsidR="00CC4BA7" w:rsidRPr="007A0A86">
        <w:rPr>
          <w:rFonts w:ascii="Times New Roman" w:hAnsi="Times New Roman" w:cs="Times New Roman"/>
          <w:sz w:val="24"/>
          <w:szCs w:val="24"/>
        </w:rPr>
        <w:t xml:space="preserve"> </w:t>
      </w:r>
      <w:r w:rsidR="000E4270" w:rsidRPr="004A1435">
        <w:rPr>
          <w:rFonts w:ascii="Times New Roman" w:hAnsi="Times New Roman" w:cs="Times New Roman"/>
          <w:sz w:val="24"/>
          <w:szCs w:val="24"/>
        </w:rPr>
        <w:t>forsskal</w:t>
      </w:r>
      <w:r w:rsidR="000E4270" w:rsidRPr="007A0A86">
        <w:rPr>
          <w:rFonts w:ascii="Times New Roman" w:hAnsi="Times New Roman" w:cs="Times New Roman"/>
          <w:sz w:val="24"/>
          <w:szCs w:val="24"/>
        </w:rPr>
        <w:t xml:space="preserve"> </w:t>
      </w:r>
      <w:r w:rsidR="00CC4BA7" w:rsidRPr="007A0A86">
        <w:rPr>
          <w:rFonts w:ascii="Times New Roman" w:hAnsi="Times New Roman" w:cs="Times New Roman"/>
          <w:sz w:val="24"/>
          <w:szCs w:val="24"/>
        </w:rPr>
        <w:t>(</w:t>
      </w:r>
      <w:r w:rsidR="00CC4BA7">
        <w:rPr>
          <w:rFonts w:ascii="Times New Roman" w:hAnsi="Times New Roman" w:cs="Times New Roman"/>
          <w:sz w:val="24"/>
          <w:szCs w:val="24"/>
        </w:rPr>
        <w:t>G</w:t>
      </w:r>
      <w:r w:rsidR="00CC4BA7" w:rsidRPr="007A0A86">
        <w:rPr>
          <w:rFonts w:ascii="Times New Roman" w:hAnsi="Times New Roman" w:cs="Times New Roman"/>
          <w:sz w:val="24"/>
          <w:szCs w:val="24"/>
        </w:rPr>
        <w:t xml:space="preserve">2), </w:t>
      </w:r>
      <w:r w:rsidR="00CC4BA7" w:rsidRPr="007A0A86">
        <w:rPr>
          <w:rFonts w:ascii="Times New Roman" w:hAnsi="Times New Roman" w:cs="Times New Roman"/>
          <w:i/>
          <w:sz w:val="24"/>
          <w:szCs w:val="24"/>
        </w:rPr>
        <w:t>Padina pavonica</w:t>
      </w:r>
      <w:r w:rsidR="00CC4BA7" w:rsidRPr="007A0A86">
        <w:rPr>
          <w:rFonts w:ascii="Times New Roman" w:hAnsi="Times New Roman" w:cs="Times New Roman"/>
          <w:sz w:val="24"/>
          <w:szCs w:val="24"/>
        </w:rPr>
        <w:t xml:space="preserve"> </w:t>
      </w:r>
      <w:r w:rsidR="000E4270">
        <w:rPr>
          <w:rFonts w:ascii="Times New Roman" w:hAnsi="Times New Roman" w:cs="Times New Roman"/>
          <w:sz w:val="24"/>
          <w:szCs w:val="24"/>
        </w:rPr>
        <w:t xml:space="preserve">L. </w:t>
      </w:r>
      <w:r w:rsidR="00CC4BA7" w:rsidRPr="007A0A86">
        <w:rPr>
          <w:rFonts w:ascii="Times New Roman" w:hAnsi="Times New Roman" w:cs="Times New Roman"/>
          <w:sz w:val="24"/>
          <w:szCs w:val="24"/>
        </w:rPr>
        <w:t>(</w:t>
      </w:r>
      <w:r w:rsidR="00CC4BA7">
        <w:rPr>
          <w:rFonts w:ascii="Times New Roman" w:hAnsi="Times New Roman" w:cs="Times New Roman"/>
          <w:sz w:val="24"/>
          <w:szCs w:val="24"/>
        </w:rPr>
        <w:t>B</w:t>
      </w:r>
      <w:r w:rsidR="00CC4BA7" w:rsidRPr="007A0A86">
        <w:rPr>
          <w:rFonts w:ascii="Times New Roman" w:hAnsi="Times New Roman" w:cs="Times New Roman"/>
          <w:sz w:val="24"/>
          <w:szCs w:val="24"/>
        </w:rPr>
        <w:t xml:space="preserve">3), </w:t>
      </w:r>
      <w:r w:rsidR="00CC4BA7" w:rsidRPr="007A0A86">
        <w:rPr>
          <w:rFonts w:ascii="Times New Roman" w:hAnsi="Times New Roman" w:cs="Times New Roman"/>
          <w:i/>
          <w:sz w:val="24"/>
          <w:szCs w:val="24"/>
        </w:rPr>
        <w:t>Sargassum johnstonii</w:t>
      </w:r>
      <w:r w:rsidR="00CC4BA7" w:rsidRPr="007A0A86">
        <w:rPr>
          <w:rFonts w:ascii="Times New Roman" w:hAnsi="Times New Roman" w:cs="Times New Roman"/>
          <w:sz w:val="24"/>
          <w:szCs w:val="24"/>
        </w:rPr>
        <w:t xml:space="preserve"> </w:t>
      </w:r>
      <w:r w:rsidR="000E4270" w:rsidRPr="004A1435">
        <w:rPr>
          <w:rFonts w:ascii="Times New Roman" w:hAnsi="Times New Roman" w:cs="Times New Roman"/>
        </w:rPr>
        <w:t>S</w:t>
      </w:r>
      <w:r w:rsidR="000E4270" w:rsidRPr="004A1435">
        <w:rPr>
          <w:rFonts w:ascii="Times New Roman" w:hAnsi="Times New Roman" w:cs="Times New Roman"/>
          <w:sz w:val="24"/>
          <w:szCs w:val="24"/>
        </w:rPr>
        <w:t>etchell</w:t>
      </w:r>
      <w:r w:rsidR="000E4270">
        <w:rPr>
          <w:rFonts w:ascii="Times New Roman" w:hAnsi="Times New Roman" w:cs="Times New Roman"/>
          <w:sz w:val="24"/>
          <w:szCs w:val="24"/>
        </w:rPr>
        <w:t xml:space="preserve"> </w:t>
      </w:r>
      <w:r w:rsidR="000E4270" w:rsidRPr="004A1435">
        <w:rPr>
          <w:rFonts w:ascii="Times New Roman" w:hAnsi="Times New Roman" w:cs="Times New Roman"/>
          <w:sz w:val="24"/>
          <w:szCs w:val="24"/>
        </w:rPr>
        <w:t>&amp;</w:t>
      </w:r>
      <w:r w:rsidR="000E4270">
        <w:rPr>
          <w:rFonts w:ascii="Times New Roman" w:hAnsi="Times New Roman" w:cs="Times New Roman"/>
          <w:sz w:val="24"/>
          <w:szCs w:val="24"/>
        </w:rPr>
        <w:t xml:space="preserve"> </w:t>
      </w:r>
      <w:r w:rsidR="000E4270" w:rsidRPr="004A1435">
        <w:rPr>
          <w:rFonts w:ascii="Times New Roman" w:hAnsi="Times New Roman" w:cs="Times New Roman"/>
          <w:sz w:val="24"/>
          <w:szCs w:val="24"/>
        </w:rPr>
        <w:t>Gardner</w:t>
      </w:r>
      <w:r w:rsidR="000E4270" w:rsidRPr="007A0A86">
        <w:rPr>
          <w:rFonts w:ascii="Times New Roman" w:hAnsi="Times New Roman" w:cs="Times New Roman"/>
          <w:sz w:val="24"/>
          <w:szCs w:val="24"/>
        </w:rPr>
        <w:t xml:space="preserve"> </w:t>
      </w:r>
      <w:r w:rsidR="00CC4BA7" w:rsidRPr="007A0A86">
        <w:rPr>
          <w:rFonts w:ascii="Times New Roman" w:hAnsi="Times New Roman" w:cs="Times New Roman"/>
          <w:sz w:val="24"/>
          <w:szCs w:val="24"/>
        </w:rPr>
        <w:t>(</w:t>
      </w:r>
      <w:r w:rsidR="00CC4BA7">
        <w:rPr>
          <w:rFonts w:ascii="Times New Roman" w:hAnsi="Times New Roman" w:cs="Times New Roman"/>
          <w:sz w:val="24"/>
          <w:szCs w:val="24"/>
        </w:rPr>
        <w:t>B</w:t>
      </w:r>
      <w:r w:rsidR="00CC4BA7" w:rsidRPr="007A0A86">
        <w:rPr>
          <w:rFonts w:ascii="Times New Roman" w:hAnsi="Times New Roman" w:cs="Times New Roman"/>
          <w:sz w:val="24"/>
          <w:szCs w:val="24"/>
        </w:rPr>
        <w:t>4)</w:t>
      </w:r>
      <w:r w:rsidR="00CC4BA7">
        <w:rPr>
          <w:rFonts w:ascii="Times New Roman" w:hAnsi="Times New Roman" w:cs="Times New Roman"/>
          <w:sz w:val="24"/>
          <w:szCs w:val="24"/>
        </w:rPr>
        <w:t xml:space="preserve">, </w:t>
      </w:r>
      <w:r w:rsidR="00CC4BA7" w:rsidRPr="00173687">
        <w:rPr>
          <w:rFonts w:ascii="Times New Roman" w:hAnsi="Times New Roman" w:cs="Times New Roman"/>
          <w:i/>
          <w:sz w:val="24"/>
          <w:szCs w:val="24"/>
        </w:rPr>
        <w:t>Kappaphycus alv</w:t>
      </w:r>
      <w:r w:rsidR="000E4270">
        <w:rPr>
          <w:rFonts w:ascii="Times New Roman" w:hAnsi="Times New Roman" w:cs="Times New Roman"/>
          <w:i/>
          <w:sz w:val="24"/>
          <w:szCs w:val="24"/>
        </w:rPr>
        <w:t>a</w:t>
      </w:r>
      <w:r w:rsidR="00CC4BA7" w:rsidRPr="00173687">
        <w:rPr>
          <w:rFonts w:ascii="Times New Roman" w:hAnsi="Times New Roman" w:cs="Times New Roman"/>
          <w:i/>
          <w:sz w:val="24"/>
          <w:szCs w:val="24"/>
        </w:rPr>
        <w:t>r</w:t>
      </w:r>
      <w:r w:rsidR="000E4270">
        <w:rPr>
          <w:rFonts w:ascii="Times New Roman" w:hAnsi="Times New Roman" w:cs="Times New Roman"/>
          <w:i/>
          <w:sz w:val="24"/>
          <w:szCs w:val="24"/>
        </w:rPr>
        <w:t>e</w:t>
      </w:r>
      <w:r w:rsidR="00CC4BA7" w:rsidRPr="00173687">
        <w:rPr>
          <w:rFonts w:ascii="Times New Roman" w:hAnsi="Times New Roman" w:cs="Times New Roman"/>
          <w:i/>
          <w:sz w:val="24"/>
          <w:szCs w:val="24"/>
        </w:rPr>
        <w:t>zii</w:t>
      </w:r>
      <w:r w:rsidR="00CC4BA7">
        <w:rPr>
          <w:rFonts w:ascii="Times New Roman" w:hAnsi="Times New Roman" w:cs="Times New Roman"/>
          <w:sz w:val="24"/>
          <w:szCs w:val="24"/>
        </w:rPr>
        <w:t xml:space="preserve"> (R5) and </w:t>
      </w:r>
      <w:r w:rsidR="00CC4BA7" w:rsidRPr="00173687">
        <w:rPr>
          <w:rFonts w:ascii="Times New Roman" w:hAnsi="Times New Roman" w:cs="Times New Roman"/>
          <w:i/>
          <w:sz w:val="24"/>
          <w:szCs w:val="24"/>
        </w:rPr>
        <w:t>Gracillaria corticata</w:t>
      </w:r>
      <w:r w:rsidR="00CC4BA7">
        <w:rPr>
          <w:rFonts w:ascii="Times New Roman" w:hAnsi="Times New Roman" w:cs="Times New Roman"/>
          <w:sz w:val="24"/>
          <w:szCs w:val="24"/>
        </w:rPr>
        <w:t xml:space="preserve"> </w:t>
      </w:r>
      <w:r w:rsidR="000E4270">
        <w:rPr>
          <w:rFonts w:ascii="Times New Roman" w:hAnsi="Times New Roman" w:cs="Times New Roman"/>
          <w:sz w:val="24"/>
          <w:szCs w:val="24"/>
        </w:rPr>
        <w:t xml:space="preserve">J. Ag. </w:t>
      </w:r>
      <w:r w:rsidR="00CC4BA7">
        <w:rPr>
          <w:rFonts w:ascii="Times New Roman" w:hAnsi="Times New Roman" w:cs="Times New Roman"/>
          <w:sz w:val="24"/>
          <w:szCs w:val="24"/>
        </w:rPr>
        <w:t>(R6) was applied as seed p</w:t>
      </w:r>
      <w:r w:rsidR="00632491">
        <w:rPr>
          <w:rFonts w:ascii="Times New Roman" w:hAnsi="Times New Roman" w:cs="Times New Roman"/>
          <w:sz w:val="24"/>
          <w:szCs w:val="24"/>
        </w:rPr>
        <w:t>riming</w:t>
      </w:r>
      <w:r w:rsidR="00CC4BA7">
        <w:rPr>
          <w:rFonts w:ascii="Times New Roman" w:hAnsi="Times New Roman" w:cs="Times New Roman"/>
          <w:sz w:val="24"/>
          <w:szCs w:val="24"/>
        </w:rPr>
        <w:t xml:space="preserve"> and performed prior to accelerated ageing treatment with the investigation of activities of catalase (CAT) and peroxidase (POD) during accelerated aging. Our result indicates that to enhance germination characteristics in aged seeds with priming treatment also reveales positive effect of seed priming on the germination percentage, vigour index, seedling length and antioxidant activity of enzyme. </w:t>
      </w:r>
      <w:r w:rsidR="00CC4BA7" w:rsidRPr="00CC4BA7">
        <w:rPr>
          <w:rFonts w:ascii="Times New Roman" w:hAnsi="Times New Roman" w:cs="Times New Roman"/>
          <w:sz w:val="24"/>
          <w:szCs w:val="24"/>
        </w:rPr>
        <w:t xml:space="preserve">The highest germination percentage, vigour index, seedling length and enzyme activity were achieved in </w:t>
      </w:r>
      <w:r w:rsidR="00CC4BA7">
        <w:rPr>
          <w:rFonts w:ascii="Times New Roman" w:hAnsi="Times New Roman" w:cs="Times New Roman"/>
          <w:sz w:val="24"/>
          <w:szCs w:val="24"/>
        </w:rPr>
        <w:t>given</w:t>
      </w:r>
      <w:r w:rsidR="00A3072C">
        <w:rPr>
          <w:rFonts w:ascii="Times New Roman" w:hAnsi="Times New Roman" w:cs="Times New Roman"/>
          <w:sz w:val="24"/>
          <w:szCs w:val="24"/>
        </w:rPr>
        <w:t xml:space="preserve"> priming treatment with aging (12</w:t>
      </w:r>
      <w:r w:rsidR="00CC4BA7">
        <w:rPr>
          <w:rFonts w:ascii="Times New Roman" w:hAnsi="Times New Roman" w:cs="Times New Roman"/>
          <w:sz w:val="24"/>
          <w:szCs w:val="24"/>
        </w:rPr>
        <w:t xml:space="preserve"> day of aging) as compared to </w:t>
      </w:r>
      <w:r w:rsidR="00CC4BA7" w:rsidRPr="00CC4BA7">
        <w:rPr>
          <w:rFonts w:ascii="Times New Roman" w:hAnsi="Times New Roman" w:cs="Times New Roman"/>
          <w:sz w:val="24"/>
          <w:szCs w:val="24"/>
        </w:rPr>
        <w:t>con</w:t>
      </w:r>
      <w:r w:rsidR="00CC4BA7">
        <w:rPr>
          <w:rFonts w:ascii="Times New Roman" w:hAnsi="Times New Roman" w:cs="Times New Roman"/>
          <w:sz w:val="24"/>
          <w:szCs w:val="24"/>
        </w:rPr>
        <w:t>trol condition (0 day of aging)</w:t>
      </w:r>
      <w:r w:rsidR="00632491">
        <w:rPr>
          <w:rFonts w:ascii="Times New Roman" w:hAnsi="Times New Roman" w:cs="Times New Roman"/>
          <w:sz w:val="24"/>
          <w:szCs w:val="24"/>
        </w:rPr>
        <w:t>.</w:t>
      </w:r>
      <w:r w:rsidR="00CC4BA7">
        <w:rPr>
          <w:rFonts w:ascii="Times New Roman" w:hAnsi="Times New Roman" w:cs="Times New Roman"/>
          <w:sz w:val="24"/>
          <w:szCs w:val="24"/>
        </w:rPr>
        <w:t xml:space="preserve"> </w:t>
      </w:r>
    </w:p>
    <w:p w:rsidR="00760213" w:rsidRDefault="00760213" w:rsidP="00FD2837">
      <w:pPr>
        <w:spacing w:line="360" w:lineRule="auto"/>
        <w:jc w:val="both"/>
        <w:rPr>
          <w:rFonts w:ascii="Times New Roman" w:hAnsi="Times New Roman" w:cs="Times New Roman"/>
          <w:b/>
          <w:sz w:val="24"/>
          <w:szCs w:val="24"/>
        </w:rPr>
      </w:pPr>
    </w:p>
    <w:p w:rsidR="00760213" w:rsidRDefault="00760213" w:rsidP="00FD2837">
      <w:pPr>
        <w:spacing w:line="360" w:lineRule="auto"/>
        <w:jc w:val="both"/>
        <w:rPr>
          <w:rFonts w:ascii="Times New Roman" w:hAnsi="Times New Roman" w:cs="Times New Roman"/>
          <w:b/>
          <w:sz w:val="24"/>
          <w:szCs w:val="24"/>
        </w:rPr>
      </w:pPr>
    </w:p>
    <w:p w:rsidR="00760213" w:rsidRDefault="00760213" w:rsidP="00FD2837">
      <w:pPr>
        <w:spacing w:line="360" w:lineRule="auto"/>
        <w:jc w:val="both"/>
        <w:rPr>
          <w:rFonts w:ascii="Times New Roman" w:hAnsi="Times New Roman" w:cs="Times New Roman"/>
          <w:b/>
          <w:sz w:val="24"/>
          <w:szCs w:val="24"/>
        </w:rPr>
      </w:pPr>
    </w:p>
    <w:p w:rsidR="00760213" w:rsidRDefault="00760213" w:rsidP="00FD2837">
      <w:pPr>
        <w:spacing w:line="360" w:lineRule="auto"/>
        <w:jc w:val="both"/>
        <w:rPr>
          <w:rFonts w:ascii="Times New Roman" w:hAnsi="Times New Roman" w:cs="Times New Roman"/>
          <w:b/>
          <w:sz w:val="24"/>
          <w:szCs w:val="24"/>
        </w:rPr>
      </w:pPr>
    </w:p>
    <w:p w:rsidR="00173687" w:rsidRDefault="00760213" w:rsidP="00FD2837">
      <w:pPr>
        <w:spacing w:line="360" w:lineRule="auto"/>
        <w:jc w:val="both"/>
        <w:rPr>
          <w:rFonts w:ascii="Times New Roman" w:hAnsi="Times New Roman" w:cs="Times New Roman"/>
          <w:b/>
          <w:sz w:val="24"/>
          <w:szCs w:val="24"/>
        </w:rPr>
      </w:pPr>
      <w:r w:rsidRPr="00760213">
        <w:rPr>
          <w:rFonts w:ascii="Times New Roman" w:hAnsi="Times New Roman" w:cs="Times New Roman"/>
          <w:b/>
          <w:sz w:val="24"/>
          <w:szCs w:val="24"/>
        </w:rPr>
        <w:lastRenderedPageBreak/>
        <w:t>Image</w:t>
      </w:r>
    </w:p>
    <w:p w:rsidR="004B6447" w:rsidRPr="00760213" w:rsidRDefault="004B6447" w:rsidP="00FD2837">
      <w:pPr>
        <w:spacing w:line="360" w:lineRule="auto"/>
        <w:jc w:val="both"/>
        <w:rPr>
          <w:rFonts w:ascii="Times New Roman" w:hAnsi="Times New Roman" w:cs="Times New Roman"/>
          <w:b/>
          <w:sz w:val="24"/>
          <w:szCs w:val="24"/>
        </w:rPr>
      </w:pPr>
      <w:r>
        <w:rPr>
          <w:noProof/>
        </w:rPr>
        <w:drawing>
          <wp:inline distT="0" distB="0" distL="0" distR="0">
            <wp:extent cx="5943600" cy="4899079"/>
            <wp:effectExtent l="19050" t="0" r="0" b="0"/>
            <wp:docPr id="4" name="Picture 1" descr="C:\Documents and Settings\abcd\Local Settings\Temporary Internet Files\Content.Word\IMA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bcd\Local Settings\Temporary Internet Files\Content.Word\IMAGE.BMP"/>
                    <pic:cNvPicPr>
                      <a:picLocks noChangeAspect="1" noChangeArrowheads="1"/>
                    </pic:cNvPicPr>
                  </pic:nvPicPr>
                  <pic:blipFill>
                    <a:blip r:embed="rId7"/>
                    <a:srcRect/>
                    <a:stretch>
                      <a:fillRect/>
                    </a:stretch>
                  </pic:blipFill>
                  <pic:spPr bwMode="auto">
                    <a:xfrm>
                      <a:off x="0" y="0"/>
                      <a:ext cx="5943600" cy="4899079"/>
                    </a:xfrm>
                    <a:prstGeom prst="rect">
                      <a:avLst/>
                    </a:prstGeom>
                    <a:noFill/>
                    <a:ln w="9525">
                      <a:noFill/>
                      <a:miter lim="800000"/>
                      <a:headEnd/>
                      <a:tailEnd/>
                    </a:ln>
                  </pic:spPr>
                </pic:pic>
              </a:graphicData>
            </a:graphic>
          </wp:inline>
        </w:drawing>
      </w:r>
    </w:p>
    <w:p w:rsidR="00A208BF" w:rsidRPr="00A208BF" w:rsidRDefault="00A208BF" w:rsidP="00FD2837">
      <w:pPr>
        <w:spacing w:line="360" w:lineRule="auto"/>
        <w:jc w:val="both"/>
        <w:rPr>
          <w:rFonts w:ascii="Times New Roman" w:hAnsi="Times New Roman" w:cs="Times New Roman"/>
          <w:b/>
          <w:sz w:val="24"/>
          <w:szCs w:val="24"/>
        </w:rPr>
      </w:pPr>
      <w:r w:rsidRPr="00A208BF">
        <w:rPr>
          <w:rFonts w:ascii="Times New Roman" w:hAnsi="Times New Roman" w:cs="Times New Roman"/>
          <w:b/>
          <w:sz w:val="24"/>
          <w:szCs w:val="24"/>
        </w:rPr>
        <w:t>Recent publication</w:t>
      </w:r>
    </w:p>
    <w:p w:rsidR="00A208BF" w:rsidRDefault="00A208BF" w:rsidP="00A208BF">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A208BF">
        <w:rPr>
          <w:rFonts w:ascii="Times New Roman" w:hAnsi="Times New Roman" w:cs="Times New Roman"/>
          <w:sz w:val="24"/>
          <w:szCs w:val="24"/>
        </w:rPr>
        <w:t>Herna´ndez-Herrera RM, Santacruz-Ruvalcaba F, Alberto Ruiz-Lo´pez M, Norrie J, Herna´ndez-Carmona H (2014)</w:t>
      </w:r>
      <w:r w:rsidR="00971943">
        <w:rPr>
          <w:rFonts w:ascii="Times New Roman" w:hAnsi="Times New Roman" w:cs="Times New Roman"/>
          <w:sz w:val="24"/>
          <w:szCs w:val="24"/>
        </w:rPr>
        <w:t>.</w:t>
      </w:r>
      <w:r w:rsidRPr="00A208BF">
        <w:rPr>
          <w:rFonts w:ascii="Times New Roman" w:hAnsi="Times New Roman" w:cs="Times New Roman"/>
          <w:sz w:val="24"/>
          <w:szCs w:val="24"/>
        </w:rPr>
        <w:t xml:space="preserve"> Effect of liquid seaweed extracts on growth of tomato seedlings (Solanum lycopersicum L). J Appl Phycol 26:619–628.</w:t>
      </w:r>
    </w:p>
    <w:p w:rsidR="0020536A" w:rsidRPr="0020536A" w:rsidRDefault="0020536A" w:rsidP="0020536A">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20536A">
        <w:rPr>
          <w:rFonts w:ascii="Times New Roman" w:hAnsi="Times New Roman" w:cs="Times New Roman"/>
          <w:sz w:val="24"/>
          <w:szCs w:val="24"/>
        </w:rPr>
        <w:t>Imran Muhammad, Maria Kolla, Römheld Volker &amp; Neumann Günter (2015) Impact of Nutrient Seed Priming on Germination, Seedling Development, Nutritional Status and Grain Yield of Maize, Journal of Plant Nutrition, 38:12, 1803-1821, DOI: 10.1080/01904167.2014.990094</w:t>
      </w:r>
    </w:p>
    <w:p w:rsidR="00971943" w:rsidRPr="00B13BDC" w:rsidRDefault="00971943" w:rsidP="00971943">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971943">
        <w:rPr>
          <w:rFonts w:ascii="Times New Roman" w:hAnsi="Times New Roman" w:cs="Times New Roman"/>
          <w:sz w:val="24"/>
          <w:szCs w:val="24"/>
        </w:rPr>
        <w:lastRenderedPageBreak/>
        <w:t xml:space="preserve">Ivana Draganic, Slavoljub Lekic (2012). Seed priming with antioxidants improves sunflower seed germination and seedling growth under unfavorable germination conditions. Tubitak 36: 421-428. </w:t>
      </w:r>
      <w:r w:rsidRPr="00762AE6">
        <w:rPr>
          <w:rFonts w:ascii="Times New Roman" w:eastAsia="MinionPro-Regular" w:hAnsi="Times New Roman" w:cs="Times New Roman"/>
          <w:sz w:val="24"/>
          <w:szCs w:val="24"/>
        </w:rPr>
        <w:t>doi:10.3906/tar-1110-16.</w:t>
      </w:r>
    </w:p>
    <w:p w:rsidR="00B13BDC" w:rsidRPr="00410942" w:rsidRDefault="00B13BDC" w:rsidP="00971943">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eastAsia="MinionPro-Regular" w:hAnsi="Times New Roman" w:cs="Times New Roman"/>
          <w:sz w:val="24"/>
          <w:szCs w:val="24"/>
        </w:rPr>
        <w:t>Zhang F, Yu J, Johnston CR, Wang Y, Zhu K, Lu F, Zhang Z, Zou J (2015). Seed priming with polyethylene glycol induces physiological changes in sorghum (Sorghum bicolor L. Moench) seedling under suboptimal soil moisture environments. PLoS One. 10: e0140620. DOI: 10.1371/journal.pone.0140620.</w:t>
      </w:r>
    </w:p>
    <w:p w:rsidR="00410942" w:rsidRPr="00971943" w:rsidRDefault="00410942" w:rsidP="00971943">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eastAsia="MinionPro-Regular" w:hAnsi="Times New Roman" w:cs="Times New Roman"/>
          <w:sz w:val="24"/>
          <w:szCs w:val="24"/>
        </w:rPr>
        <w:t>Goswami A, Banerjee R, Raha S. (2013). Drought resistance in rice seedlings conferred by seed proming: role of the anti-oxidant defense mechanisms. Protoplasma. 250:1115-29. DOI: 10.1007/S00709-013-0487-x.</w:t>
      </w:r>
    </w:p>
    <w:p w:rsidR="00971943" w:rsidRPr="00427AFB" w:rsidRDefault="00971943" w:rsidP="00971943">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971943">
        <w:rPr>
          <w:rFonts w:ascii="Times New Roman" w:eastAsia="MinionPro-Regular" w:hAnsi="Times New Roman" w:cs="Times New Roman"/>
          <w:sz w:val="24"/>
          <w:szCs w:val="24"/>
        </w:rPr>
        <w:t>Enimie E. Oaikhenal, Gabriel A. Ajibade, Joseph Appah, Musliu Bello (2013). Dehydrogenase enzyme activities in germinating Cowpea (</w:t>
      </w:r>
      <w:r w:rsidRPr="00971943">
        <w:rPr>
          <w:rFonts w:ascii="Times New Roman" w:eastAsia="MinionPro-Regular" w:hAnsi="Times New Roman" w:cs="Times New Roman"/>
          <w:i/>
          <w:sz w:val="24"/>
          <w:szCs w:val="24"/>
        </w:rPr>
        <w:t>Vigna unguiculata</w:t>
      </w:r>
      <w:r w:rsidRPr="00971943">
        <w:rPr>
          <w:rFonts w:ascii="Times New Roman" w:eastAsia="MinionPro-Regular" w:hAnsi="Times New Roman" w:cs="Times New Roman"/>
          <w:sz w:val="24"/>
          <w:szCs w:val="24"/>
        </w:rPr>
        <w:t xml:space="preserve"> (L) </w:t>
      </w:r>
      <w:r w:rsidRPr="00971943">
        <w:rPr>
          <w:rFonts w:ascii="Times New Roman" w:eastAsia="MinionPro-Regular" w:hAnsi="Times New Roman" w:cs="Times New Roman"/>
          <w:i/>
          <w:sz w:val="24"/>
          <w:szCs w:val="24"/>
        </w:rPr>
        <w:t>Walp</w:t>
      </w:r>
      <w:r w:rsidRPr="00971943">
        <w:rPr>
          <w:rFonts w:ascii="Times New Roman" w:eastAsia="MinionPro-Regular" w:hAnsi="Times New Roman" w:cs="Times New Roman"/>
          <w:sz w:val="24"/>
          <w:szCs w:val="24"/>
        </w:rPr>
        <w:t xml:space="preserve">. Journal of Biology, Agriculture and Healthcare </w:t>
      </w:r>
      <w:r w:rsidRPr="00971943">
        <w:rPr>
          <w:rFonts w:ascii="Times New Roman" w:hAnsi="Times New Roman" w:cs="Times New Roman"/>
          <w:sz w:val="24"/>
          <w:szCs w:val="24"/>
        </w:rPr>
        <w:t xml:space="preserve">Vol.3, No.20- 32-37. </w:t>
      </w:r>
      <w:r w:rsidRPr="00971943">
        <w:rPr>
          <w:rFonts w:ascii="Times New Roman" w:hAnsi="Times New Roman" w:cs="Times New Roman"/>
          <w:color w:val="000000"/>
          <w:sz w:val="24"/>
          <w:szCs w:val="24"/>
        </w:rPr>
        <w:t xml:space="preserve">ISSN 2224-3208 (Paper) ISSN 2225-093X (Online). </w:t>
      </w:r>
      <w:r w:rsidRPr="00971943">
        <w:rPr>
          <w:rFonts w:ascii="Times New Roman" w:hAnsi="Times New Roman" w:cs="Times New Roman"/>
          <w:sz w:val="24"/>
          <w:szCs w:val="24"/>
        </w:rPr>
        <w:t>www.iiste.org</w:t>
      </w:r>
      <w:r w:rsidRPr="00971943">
        <w:rPr>
          <w:rFonts w:ascii="Times New Roman" w:eastAsia="MinionPro-Regular" w:hAnsi="Times New Roman" w:cs="Times New Roman"/>
          <w:sz w:val="24"/>
          <w:szCs w:val="24"/>
        </w:rPr>
        <w:t xml:space="preserve">  </w:t>
      </w:r>
    </w:p>
    <w:p w:rsidR="00427AFB" w:rsidRPr="00427AFB" w:rsidRDefault="00427AFB" w:rsidP="00427AF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Farroq, M., A. Wahid and H. M. S. Kadambot (2012). Micronutrient application through seed treatments: A review. Journal of Soil Science and Plant Nutrition 12: 125-142.</w:t>
      </w:r>
    </w:p>
    <w:p w:rsidR="00971943" w:rsidRPr="00427AFB" w:rsidRDefault="00762AE6" w:rsidP="00427AF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427AFB">
        <w:rPr>
          <w:rFonts w:ascii="Times New Roman" w:hAnsi="Times New Roman" w:cs="Times New Roman"/>
          <w:sz w:val="24"/>
          <w:szCs w:val="24"/>
        </w:rPr>
        <w:t>Mia Isabelle a, Bee Lan Lee a, Meng Thiam Lim b, Woon-Puay Koh a, Dejian Huang c, Choon Nam Ong</w:t>
      </w:r>
      <w:r w:rsidR="0020536A" w:rsidRPr="00427AFB">
        <w:rPr>
          <w:rFonts w:ascii="Times New Roman" w:hAnsi="Times New Roman" w:cs="Times New Roman"/>
          <w:sz w:val="24"/>
          <w:szCs w:val="24"/>
        </w:rPr>
        <w:t xml:space="preserve"> (2010). </w:t>
      </w:r>
      <w:r w:rsidRPr="00427AFB">
        <w:rPr>
          <w:rFonts w:ascii="Times New Roman" w:hAnsi="Times New Roman" w:cs="Times New Roman"/>
          <w:sz w:val="24"/>
          <w:szCs w:val="24"/>
        </w:rPr>
        <w:t>Antioxidant activity and profiles of common vegetables in Singapore</w:t>
      </w:r>
      <w:r w:rsidR="0020536A" w:rsidRPr="00427AFB">
        <w:rPr>
          <w:rFonts w:ascii="Times New Roman" w:hAnsi="Times New Roman" w:cs="Times New Roman"/>
          <w:sz w:val="24"/>
          <w:szCs w:val="24"/>
        </w:rPr>
        <w:t xml:space="preserve">. Food Chemistry 120:  993–1003. </w:t>
      </w:r>
      <w:r w:rsidR="0020536A" w:rsidRPr="00427AFB">
        <w:rPr>
          <w:rFonts w:ascii="Times New Roman" w:hAnsi="Times New Roman" w:cs="Times New Roman"/>
          <w:color w:val="000000"/>
          <w:sz w:val="24"/>
          <w:szCs w:val="24"/>
        </w:rPr>
        <w:t>doi:</w:t>
      </w:r>
      <w:r w:rsidR="0020536A" w:rsidRPr="00427AFB">
        <w:rPr>
          <w:rFonts w:ascii="Times New Roman" w:hAnsi="Times New Roman" w:cs="Times New Roman"/>
          <w:sz w:val="24"/>
          <w:szCs w:val="24"/>
        </w:rPr>
        <w:t>10.1016/j.foodchem.2009.11.038</w:t>
      </w:r>
    </w:p>
    <w:p w:rsidR="00971943" w:rsidRDefault="00971943" w:rsidP="00427AFB">
      <w:pPr>
        <w:autoSpaceDE w:val="0"/>
        <w:autoSpaceDN w:val="0"/>
        <w:adjustRightInd w:val="0"/>
        <w:spacing w:after="0" w:line="360" w:lineRule="auto"/>
        <w:jc w:val="both"/>
        <w:rPr>
          <w:rFonts w:ascii="Times New Roman" w:hAnsi="Times New Roman" w:cs="Times New Roman"/>
          <w:color w:val="0000FF"/>
          <w:sz w:val="16"/>
          <w:szCs w:val="16"/>
        </w:rPr>
      </w:pPr>
    </w:p>
    <w:p w:rsidR="002D0A4C" w:rsidRDefault="002D0A4C" w:rsidP="00427AFB">
      <w:pPr>
        <w:autoSpaceDE w:val="0"/>
        <w:autoSpaceDN w:val="0"/>
        <w:adjustRightInd w:val="0"/>
        <w:spacing w:after="0" w:line="360" w:lineRule="auto"/>
        <w:jc w:val="both"/>
        <w:rPr>
          <w:rFonts w:ascii="Times New Roman" w:hAnsi="Times New Roman" w:cs="Times New Roman"/>
          <w:color w:val="0000FF"/>
          <w:sz w:val="16"/>
          <w:szCs w:val="16"/>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726C18" w:rsidRDefault="00726C18" w:rsidP="00427AFB">
      <w:pPr>
        <w:autoSpaceDE w:val="0"/>
        <w:autoSpaceDN w:val="0"/>
        <w:adjustRightInd w:val="0"/>
        <w:spacing w:after="0" w:line="360" w:lineRule="auto"/>
        <w:jc w:val="both"/>
        <w:rPr>
          <w:rFonts w:ascii="Times New Roman" w:hAnsi="Times New Roman" w:cs="Times New Roman"/>
          <w:b/>
          <w:sz w:val="28"/>
          <w:szCs w:val="28"/>
        </w:rPr>
      </w:pPr>
    </w:p>
    <w:p w:rsidR="002D0A4C" w:rsidRDefault="002D0A4C" w:rsidP="00427AFB">
      <w:pPr>
        <w:autoSpaceDE w:val="0"/>
        <w:autoSpaceDN w:val="0"/>
        <w:adjustRightInd w:val="0"/>
        <w:spacing w:after="0" w:line="360" w:lineRule="auto"/>
        <w:jc w:val="both"/>
        <w:rPr>
          <w:rFonts w:ascii="Times New Roman" w:hAnsi="Times New Roman" w:cs="Times New Roman"/>
          <w:b/>
          <w:sz w:val="28"/>
          <w:szCs w:val="28"/>
        </w:rPr>
      </w:pPr>
      <w:r w:rsidRPr="002D0A4C">
        <w:rPr>
          <w:rFonts w:ascii="Times New Roman" w:hAnsi="Times New Roman" w:cs="Times New Roman"/>
          <w:b/>
          <w:sz w:val="28"/>
          <w:szCs w:val="28"/>
        </w:rPr>
        <w:lastRenderedPageBreak/>
        <w:t>Biography</w:t>
      </w:r>
    </w:p>
    <w:p w:rsidR="004B015A" w:rsidRDefault="004B015A" w:rsidP="00427AFB">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1037465" cy="1104900"/>
            <wp:effectExtent l="19050" t="0" r="0" b="0"/>
            <wp:docPr id="1" name="Picture 1" descr="F:\ \IMAG6527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 \IMAG6527 - Copy.jpg"/>
                    <pic:cNvPicPr>
                      <a:picLocks noChangeAspect="1" noChangeArrowheads="1"/>
                    </pic:cNvPicPr>
                  </pic:nvPicPr>
                  <pic:blipFill>
                    <a:blip r:embed="rId8"/>
                    <a:srcRect/>
                    <a:stretch>
                      <a:fillRect/>
                    </a:stretch>
                  </pic:blipFill>
                  <pic:spPr bwMode="auto">
                    <a:xfrm>
                      <a:off x="0" y="0"/>
                      <a:ext cx="1039906" cy="1107500"/>
                    </a:xfrm>
                    <a:prstGeom prst="rect">
                      <a:avLst/>
                    </a:prstGeom>
                    <a:noFill/>
                    <a:ln w="9525">
                      <a:noFill/>
                      <a:miter lim="800000"/>
                      <a:headEnd/>
                      <a:tailEnd/>
                    </a:ln>
                  </pic:spPr>
                </pic:pic>
              </a:graphicData>
            </a:graphic>
          </wp:inline>
        </w:drawing>
      </w:r>
    </w:p>
    <w:p w:rsidR="002D0A4C" w:rsidRPr="00E14072" w:rsidRDefault="00952187" w:rsidP="00427AF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8"/>
          <w:szCs w:val="28"/>
        </w:rPr>
        <w:tab/>
      </w:r>
      <w:r w:rsidRPr="00E14072">
        <w:rPr>
          <w:rFonts w:ascii="Times New Roman" w:hAnsi="Times New Roman" w:cs="Times New Roman"/>
          <w:sz w:val="24"/>
          <w:szCs w:val="24"/>
        </w:rPr>
        <w:t>Rinku V. Patel expertise in evaluation of seaweed biofe</w:t>
      </w:r>
      <w:r w:rsidR="00B109AE" w:rsidRPr="00E14072">
        <w:rPr>
          <w:rFonts w:ascii="Times New Roman" w:hAnsi="Times New Roman" w:cs="Times New Roman"/>
          <w:sz w:val="24"/>
          <w:szCs w:val="24"/>
        </w:rPr>
        <w:t>rtilizer and its application for sustainable development.</w:t>
      </w:r>
      <w:r w:rsidRPr="00E14072">
        <w:rPr>
          <w:rFonts w:ascii="Times New Roman" w:hAnsi="Times New Roman" w:cs="Times New Roman"/>
          <w:sz w:val="24"/>
          <w:szCs w:val="24"/>
        </w:rPr>
        <w:t xml:space="preserve"> </w:t>
      </w:r>
      <w:r w:rsidR="00B109AE" w:rsidRPr="00E14072">
        <w:rPr>
          <w:rFonts w:ascii="Times New Roman" w:hAnsi="Times New Roman" w:cs="Times New Roman"/>
          <w:sz w:val="24"/>
          <w:szCs w:val="24"/>
        </w:rPr>
        <w:t>she has passion for research activity based on</w:t>
      </w:r>
      <w:r w:rsidRPr="00E14072">
        <w:rPr>
          <w:rFonts w:ascii="Times New Roman" w:hAnsi="Times New Roman" w:cs="Times New Roman"/>
          <w:sz w:val="24"/>
          <w:szCs w:val="24"/>
        </w:rPr>
        <w:t xml:space="preserve"> improving the </w:t>
      </w:r>
      <w:r w:rsidR="00B109AE" w:rsidRPr="00E14072">
        <w:rPr>
          <w:rFonts w:ascii="Times New Roman" w:hAnsi="Times New Roman" w:cs="Times New Roman"/>
          <w:sz w:val="24"/>
          <w:szCs w:val="24"/>
        </w:rPr>
        <w:t>soil health and organic farming.</w:t>
      </w:r>
      <w:r w:rsidRPr="00E14072">
        <w:rPr>
          <w:rFonts w:ascii="Times New Roman" w:hAnsi="Times New Roman" w:cs="Times New Roman"/>
          <w:sz w:val="24"/>
          <w:szCs w:val="24"/>
        </w:rPr>
        <w:t xml:space="preserve"> Her research work model is based on production of seaweed liquid fertilizer and its application </w:t>
      </w:r>
      <w:r w:rsidR="00B109AE" w:rsidRPr="00E14072">
        <w:rPr>
          <w:rFonts w:ascii="Times New Roman" w:hAnsi="Times New Roman" w:cs="Times New Roman"/>
          <w:sz w:val="24"/>
          <w:szCs w:val="24"/>
        </w:rPr>
        <w:t xml:space="preserve">to </w:t>
      </w:r>
      <w:r w:rsidRPr="00E14072">
        <w:rPr>
          <w:rFonts w:ascii="Times New Roman" w:hAnsi="Times New Roman" w:cs="Times New Roman"/>
          <w:sz w:val="24"/>
          <w:szCs w:val="24"/>
        </w:rPr>
        <w:t xml:space="preserve">evaluate its </w:t>
      </w:r>
      <w:r w:rsidR="00B109AE" w:rsidRPr="00E14072">
        <w:rPr>
          <w:rFonts w:ascii="Times New Roman" w:hAnsi="Times New Roman" w:cs="Times New Roman"/>
          <w:sz w:val="24"/>
          <w:szCs w:val="24"/>
        </w:rPr>
        <w:t>e</w:t>
      </w:r>
      <w:r w:rsidRPr="00E14072">
        <w:rPr>
          <w:rFonts w:ascii="Times New Roman" w:hAnsi="Times New Roman" w:cs="Times New Roman"/>
          <w:sz w:val="24"/>
          <w:szCs w:val="24"/>
        </w:rPr>
        <w:t xml:space="preserve">ffect on </w:t>
      </w:r>
      <w:r w:rsidR="00B109AE" w:rsidRPr="00E14072">
        <w:rPr>
          <w:rFonts w:ascii="Times New Roman" w:hAnsi="Times New Roman" w:cs="Times New Roman"/>
          <w:sz w:val="24"/>
          <w:szCs w:val="24"/>
        </w:rPr>
        <w:t xml:space="preserve">maximum </w:t>
      </w:r>
      <w:r w:rsidRPr="00E14072">
        <w:rPr>
          <w:rFonts w:ascii="Times New Roman" w:hAnsi="Times New Roman" w:cs="Times New Roman"/>
          <w:sz w:val="24"/>
          <w:szCs w:val="24"/>
        </w:rPr>
        <w:t>crop yield with respect to quantitative &amp; qualitative assessment.</w:t>
      </w:r>
      <w:r w:rsidR="004E79BB" w:rsidRPr="00E14072">
        <w:rPr>
          <w:rFonts w:ascii="Times New Roman" w:hAnsi="Times New Roman" w:cs="Times New Roman"/>
          <w:sz w:val="24"/>
          <w:szCs w:val="24"/>
        </w:rPr>
        <w:t xml:space="preserve"> Organic farming is the way forword to green technology with sustainable development as it is ecofriendly and economical method.</w:t>
      </w:r>
      <w:r w:rsidRPr="00E14072">
        <w:rPr>
          <w:rFonts w:ascii="Times New Roman" w:hAnsi="Times New Roman" w:cs="Times New Roman"/>
          <w:sz w:val="24"/>
          <w:szCs w:val="24"/>
        </w:rPr>
        <w:t xml:space="preserve"> This experience come from one year of teaching experience in agriculture university and 2 year of research experience in ennvironmental science as UGC-JRF.  </w:t>
      </w:r>
    </w:p>
    <w:sectPr w:rsidR="002D0A4C" w:rsidRPr="00E14072" w:rsidSect="00337D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inionPr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72AEF"/>
    <w:multiLevelType w:val="hybridMultilevel"/>
    <w:tmpl w:val="D2A4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3A1A57"/>
    <w:multiLevelType w:val="hybridMultilevel"/>
    <w:tmpl w:val="D2A4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446B97"/>
    <w:multiLevelType w:val="hybridMultilevel"/>
    <w:tmpl w:val="D2A4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4805BA"/>
    <w:multiLevelType w:val="hybridMultilevel"/>
    <w:tmpl w:val="D2A4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73687"/>
    <w:rsid w:val="000151D9"/>
    <w:rsid w:val="00036CA6"/>
    <w:rsid w:val="000520FD"/>
    <w:rsid w:val="00060B09"/>
    <w:rsid w:val="000710FC"/>
    <w:rsid w:val="000728D5"/>
    <w:rsid w:val="000D2A23"/>
    <w:rsid w:val="000E4270"/>
    <w:rsid w:val="00144122"/>
    <w:rsid w:val="00167889"/>
    <w:rsid w:val="00173687"/>
    <w:rsid w:val="001D095A"/>
    <w:rsid w:val="001E4BD1"/>
    <w:rsid w:val="0020536A"/>
    <w:rsid w:val="0022473C"/>
    <w:rsid w:val="002C2FCC"/>
    <w:rsid w:val="002D0A4C"/>
    <w:rsid w:val="003145A8"/>
    <w:rsid w:val="00337DDF"/>
    <w:rsid w:val="00342A20"/>
    <w:rsid w:val="00381563"/>
    <w:rsid w:val="00410942"/>
    <w:rsid w:val="00427AFB"/>
    <w:rsid w:val="00465C79"/>
    <w:rsid w:val="004703FB"/>
    <w:rsid w:val="004B015A"/>
    <w:rsid w:val="004B6447"/>
    <w:rsid w:val="004E79BB"/>
    <w:rsid w:val="00576257"/>
    <w:rsid w:val="00607B0F"/>
    <w:rsid w:val="00632491"/>
    <w:rsid w:val="007139E1"/>
    <w:rsid w:val="00726C18"/>
    <w:rsid w:val="0074448E"/>
    <w:rsid w:val="00760213"/>
    <w:rsid w:val="00762AE6"/>
    <w:rsid w:val="008905A7"/>
    <w:rsid w:val="008E5600"/>
    <w:rsid w:val="00952187"/>
    <w:rsid w:val="00971943"/>
    <w:rsid w:val="009E7D83"/>
    <w:rsid w:val="00A208BF"/>
    <w:rsid w:val="00A3072C"/>
    <w:rsid w:val="00A344D9"/>
    <w:rsid w:val="00A7367C"/>
    <w:rsid w:val="00AC6499"/>
    <w:rsid w:val="00AF345F"/>
    <w:rsid w:val="00B109AE"/>
    <w:rsid w:val="00B13BDC"/>
    <w:rsid w:val="00B32964"/>
    <w:rsid w:val="00B4740B"/>
    <w:rsid w:val="00BC67F3"/>
    <w:rsid w:val="00C2697D"/>
    <w:rsid w:val="00C363E2"/>
    <w:rsid w:val="00C70284"/>
    <w:rsid w:val="00CC0673"/>
    <w:rsid w:val="00CC4BA7"/>
    <w:rsid w:val="00CD6ACE"/>
    <w:rsid w:val="00DC04C5"/>
    <w:rsid w:val="00E14072"/>
    <w:rsid w:val="00EB76B4"/>
    <w:rsid w:val="00EF595E"/>
    <w:rsid w:val="00F73F0D"/>
    <w:rsid w:val="00FD28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D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3687"/>
    <w:rPr>
      <w:color w:val="0000FF" w:themeColor="hyperlink"/>
      <w:u w:val="single"/>
    </w:rPr>
  </w:style>
  <w:style w:type="paragraph" w:styleId="BalloonText">
    <w:name w:val="Balloon Text"/>
    <w:basedOn w:val="Normal"/>
    <w:link w:val="BalloonTextChar"/>
    <w:uiPriority w:val="99"/>
    <w:semiHidden/>
    <w:unhideWhenUsed/>
    <w:rsid w:val="00A20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8BF"/>
    <w:rPr>
      <w:rFonts w:ascii="Tahoma" w:hAnsi="Tahoma" w:cs="Tahoma"/>
      <w:sz w:val="16"/>
      <w:szCs w:val="16"/>
    </w:rPr>
  </w:style>
  <w:style w:type="paragraph" w:styleId="ListParagraph">
    <w:name w:val="List Paragraph"/>
    <w:basedOn w:val="Normal"/>
    <w:uiPriority w:val="34"/>
    <w:qFormat/>
    <w:rsid w:val="00A208BF"/>
    <w:pPr>
      <w:ind w:left="720"/>
      <w:contextualSpacing/>
    </w:pPr>
  </w:style>
  <w:style w:type="character" w:customStyle="1" w:styleId="apple-converted-space">
    <w:name w:val="apple-converted-space"/>
    <w:basedOn w:val="DefaultParagraphFont"/>
    <w:rsid w:val="00B13BDC"/>
  </w:style>
</w:styles>
</file>

<file path=word/webSettings.xml><?xml version="1.0" encoding="utf-8"?>
<w:webSettings xmlns:r="http://schemas.openxmlformats.org/officeDocument/2006/relationships" xmlns:w="http://schemas.openxmlformats.org/wordprocessingml/2006/main">
  <w:divs>
    <w:div w:id="68626483">
      <w:bodyDiv w:val="1"/>
      <w:marLeft w:val="0"/>
      <w:marRight w:val="0"/>
      <w:marTop w:val="0"/>
      <w:marBottom w:val="0"/>
      <w:divBdr>
        <w:top w:val="none" w:sz="0" w:space="0" w:color="auto"/>
        <w:left w:val="none" w:sz="0" w:space="0" w:color="auto"/>
        <w:bottom w:val="none" w:sz="0" w:space="0" w:color="auto"/>
        <w:right w:val="none" w:sz="0" w:space="0" w:color="auto"/>
      </w:divBdr>
      <w:divsChild>
        <w:div w:id="1443263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inkuunited@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8530E-9904-416F-8665-72CECC07E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dc:creator>
  <cp:keywords/>
  <dc:description/>
  <cp:lastModifiedBy>abcd</cp:lastModifiedBy>
  <cp:revision>38</cp:revision>
  <dcterms:created xsi:type="dcterms:W3CDTF">2017-02-16T07:25:00Z</dcterms:created>
  <dcterms:modified xsi:type="dcterms:W3CDTF">2017-02-22T13:43:00Z</dcterms:modified>
</cp:coreProperties>
</file>