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6D4A0C" w14:textId="77777777" w:rsidR="003A139C" w:rsidRPr="003A139C" w:rsidRDefault="003A139C" w:rsidP="003A139C">
      <w:pPr>
        <w:rPr>
          <w:rFonts w:ascii="Century" w:eastAsia="Times New Roman" w:hAnsi="Century"/>
          <w:sz w:val="36"/>
          <w:szCs w:val="36"/>
        </w:rPr>
      </w:pPr>
      <w:r w:rsidRPr="003A139C">
        <w:rPr>
          <w:rFonts w:ascii="Century" w:eastAsia="Times New Roman" w:hAnsi="Century"/>
          <w:sz w:val="36"/>
          <w:szCs w:val="36"/>
        </w:rPr>
        <w:t>Identification and diversity analysis of the four major host-defense peptide families in quail</w:t>
      </w:r>
    </w:p>
    <w:p w14:paraId="4910E5BE" w14:textId="017E80C1" w:rsidR="009A4222" w:rsidRPr="009A4222" w:rsidRDefault="009A4222" w:rsidP="005973B9">
      <w:pPr>
        <w:pStyle w:val="a3"/>
        <w:spacing w:before="73" w:line="198" w:lineRule="exact"/>
        <w:ind w:left="100" w:right="5987"/>
        <w:rPr>
          <w:rFonts w:ascii="Arial" w:eastAsia="Times New Roman" w:hAnsi="Arial" w:cs="Arial"/>
        </w:rPr>
      </w:pPr>
      <w:r w:rsidRPr="009A4222">
        <w:rPr>
          <w:rFonts w:ascii="Arial" w:eastAsia="Times New Roman" w:hAnsi="Arial" w:cs="Arial"/>
        </w:rPr>
        <w:t>Kei Hanzawa PhD, Tokyo university of Agriculture, JPN</w:t>
      </w:r>
    </w:p>
    <w:p w14:paraId="244F4B30" w14:textId="3558D06E" w:rsidR="005973B9" w:rsidRDefault="005973B9" w:rsidP="009A4222">
      <w:pPr>
        <w:pStyle w:val="a3"/>
        <w:spacing w:before="73" w:line="198" w:lineRule="exact"/>
        <w:ind w:right="5987"/>
        <w:rPr>
          <w:rFonts w:ascii="Arial"/>
        </w:rPr>
      </w:pPr>
    </w:p>
    <w:p w14:paraId="11042C15" w14:textId="77777777" w:rsidR="00AE3E37" w:rsidRDefault="00AE3E37">
      <w:pPr>
        <w:pStyle w:val="a3"/>
        <w:rPr>
          <w:rFonts w:ascii="Arial"/>
          <w:sz w:val="20"/>
        </w:rPr>
      </w:pPr>
    </w:p>
    <w:p w14:paraId="681BEB95" w14:textId="77777777" w:rsidR="00AE3E37" w:rsidRDefault="00AE3E37">
      <w:pPr>
        <w:pStyle w:val="a3"/>
        <w:spacing w:before="3"/>
        <w:rPr>
          <w:rFonts w:ascii="Arial"/>
          <w:sz w:val="21"/>
        </w:rPr>
      </w:pPr>
    </w:p>
    <w:p w14:paraId="122997B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0ACE545" w14:textId="7BAAD898" w:rsidR="00AE3E37" w:rsidRDefault="00A9710C">
      <w:pPr>
        <w:pStyle w:val="3"/>
        <w:spacing w:before="147"/>
        <w:jc w:val="both"/>
      </w:pPr>
      <w:r>
        <w:rPr>
          <w:color w:val="BF5A14"/>
        </w:rPr>
        <w:lastRenderedPageBreak/>
        <w:t>Abstract</w:t>
      </w:r>
    </w:p>
    <w:p w14:paraId="63E479F5" w14:textId="4C1BA057" w:rsidR="00AE3E37" w:rsidRPr="00AD060C" w:rsidRDefault="00AD060C" w:rsidP="00AD060C">
      <w:pPr>
        <w:jc w:val="both"/>
        <w:rPr>
          <w:rFonts w:ascii="Arial" w:eastAsia="Times New Roman" w:hAnsi="Arial"/>
          <w:sz w:val="18"/>
          <w:szCs w:val="18"/>
        </w:rPr>
      </w:pPr>
      <w:r w:rsidRPr="00AD060C">
        <w:rPr>
          <w:rFonts w:ascii="Arial" w:eastAsia="Times New Roman" w:hAnsi="Arial"/>
          <w:sz w:val="18"/>
          <w:szCs w:val="18"/>
        </w:rPr>
        <w:t>Statement of the Problem: Quails are bred for their meat and eggs in East Asia, and are widely used as experimental model animals at research institutes around the world. We are currently focusing on subclinical infection in quail with infectious diseases, such as influenza. Utilization of innate immunity has the potential to reduce the use of antibiotics and to control the emergence of drug-resistant bacteria. We identified the gene families of four quail host-defense peptides (HDPs): NK-lysin, liver expressed antimicrobial peptide 2 (LEAP-2), cathelicidin (CATH) and β-defensin (AvBD), and investigated their genetic diversity. Materials &amp; Methods: Genome information was obtained from DNA derived from blood samples collected from 99 quails in 6 lines. N</w:t>
      </w:r>
      <w:r w:rsidRPr="00AD060C">
        <w:rPr>
          <w:rFonts w:ascii="Arial" w:eastAsia="ヒラギノ角ゴ ProN W3" w:hAnsi="Arial" w:cs="ヒラギノ角ゴ ProN W3"/>
          <w:sz w:val="18"/>
          <w:szCs w:val="18"/>
        </w:rPr>
        <w:t>ucleotide</w:t>
      </w:r>
      <w:r w:rsidRPr="00AD060C">
        <w:rPr>
          <w:rFonts w:ascii="Arial" w:eastAsia="Times New Roman" w:hAnsi="Arial"/>
          <w:sz w:val="18"/>
          <w:szCs w:val="18"/>
        </w:rPr>
        <w:t xml:space="preserve"> sequences were determined by</w:t>
      </w:r>
      <w:r w:rsidR="0095373D">
        <w:rPr>
          <w:rFonts w:ascii="Arial" w:eastAsia="Times New Roman" w:hAnsi="Arial"/>
          <w:sz w:val="18"/>
          <w:szCs w:val="18"/>
        </w:rPr>
        <w:t xml:space="preserve"> capillary sequencing </w:t>
      </w:r>
      <w:r w:rsidRPr="00AD060C">
        <w:rPr>
          <w:rFonts w:ascii="Arial" w:eastAsia="Times New Roman" w:hAnsi="Arial"/>
          <w:sz w:val="18"/>
          <w:szCs w:val="18"/>
        </w:rPr>
        <w:t>and n</w:t>
      </w:r>
      <w:r w:rsidR="0095373D">
        <w:rPr>
          <w:rFonts w:ascii="Arial" w:eastAsia="Times New Roman" w:hAnsi="Arial"/>
          <w:sz w:val="18"/>
          <w:szCs w:val="18"/>
        </w:rPr>
        <w:t>ext-g</w:t>
      </w:r>
      <w:bookmarkStart w:id="0" w:name="_GoBack"/>
      <w:bookmarkEnd w:id="0"/>
      <w:r w:rsidR="0095373D">
        <w:rPr>
          <w:rFonts w:ascii="Arial" w:eastAsia="Times New Roman" w:hAnsi="Arial"/>
          <w:sz w:val="18"/>
          <w:szCs w:val="18"/>
        </w:rPr>
        <w:t>eneration sequencing</w:t>
      </w:r>
      <w:r w:rsidRPr="00AD060C">
        <w:rPr>
          <w:rFonts w:ascii="Arial" w:eastAsia="Times New Roman" w:hAnsi="Arial"/>
          <w:sz w:val="18"/>
          <w:szCs w:val="18"/>
        </w:rPr>
        <w:t>. The obtained base sequence was analyzed by Genetyx Mac and CLC Genomics Workbench software packages. Findings: Quail NK-lysin consisted of a single locus</w:t>
      </w:r>
      <w:r w:rsidRPr="00AD060C">
        <w:rPr>
          <w:rFonts w:ascii="Arial" w:eastAsia="Times New Roman" w:hAnsi="Arial"/>
          <w:sz w:val="18"/>
          <w:szCs w:val="18"/>
          <w:vertAlign w:val="superscript"/>
        </w:rPr>
        <w:t>1)</w:t>
      </w:r>
      <w:r w:rsidRPr="00AD060C">
        <w:rPr>
          <w:rFonts w:ascii="Arial" w:eastAsia="Times New Roman" w:hAnsi="Arial"/>
          <w:sz w:val="18"/>
          <w:szCs w:val="18"/>
        </w:rPr>
        <w:t>, suggesting that amino acid substitution in the antibacterial active region is closely related to antibacterial activity</w:t>
      </w:r>
      <w:r w:rsidRPr="00AD060C">
        <w:rPr>
          <w:rFonts w:ascii="Arial" w:eastAsia="Times New Roman" w:hAnsi="Arial"/>
          <w:sz w:val="18"/>
          <w:szCs w:val="18"/>
          <w:vertAlign w:val="superscript"/>
        </w:rPr>
        <w:t>2)</w:t>
      </w:r>
      <w:r w:rsidRPr="00AD060C">
        <w:rPr>
          <w:rFonts w:ascii="Arial" w:eastAsia="Times New Roman" w:hAnsi="Arial"/>
          <w:sz w:val="18"/>
          <w:szCs w:val="18"/>
        </w:rPr>
        <w:t>. LEAP-2 also consisted of a single locus, no polymorphisms were observed in the amino acid sequence, and the amino acid sequence of mature peptides was consistent with that found in chicken</w:t>
      </w:r>
      <w:r w:rsidRPr="00AD060C">
        <w:rPr>
          <w:rFonts w:ascii="Arial" w:eastAsia="Times New Roman" w:hAnsi="Arial"/>
          <w:sz w:val="18"/>
          <w:szCs w:val="18"/>
          <w:vertAlign w:val="superscript"/>
        </w:rPr>
        <w:t>4)</w:t>
      </w:r>
      <w:r w:rsidRPr="00AD060C">
        <w:rPr>
          <w:rFonts w:ascii="Arial" w:eastAsia="Times New Roman" w:hAnsi="Arial"/>
          <w:sz w:val="18"/>
          <w:szCs w:val="18"/>
        </w:rPr>
        <w:t>. CATHs consisted of four loci homologous to those found in chicken, with amino acid substitutions in two loci</w:t>
      </w:r>
      <w:r w:rsidRPr="00AD060C">
        <w:rPr>
          <w:rFonts w:ascii="Arial" w:eastAsia="Times New Roman" w:hAnsi="Arial"/>
          <w:sz w:val="18"/>
          <w:szCs w:val="18"/>
          <w:vertAlign w:val="superscript"/>
        </w:rPr>
        <w:t>5)</w:t>
      </w:r>
      <w:r w:rsidRPr="00AD060C">
        <w:rPr>
          <w:rFonts w:ascii="Arial" w:eastAsia="Times New Roman" w:hAnsi="Arial"/>
          <w:sz w:val="18"/>
          <w:szCs w:val="18"/>
        </w:rPr>
        <w:t>. AvBDs were basically composed of 12 loci</w:t>
      </w:r>
      <w:r w:rsidRPr="00AD060C">
        <w:rPr>
          <w:rFonts w:ascii="Arial" w:eastAsia="Times New Roman" w:hAnsi="Arial"/>
          <w:sz w:val="18"/>
          <w:szCs w:val="18"/>
          <w:vertAlign w:val="superscript"/>
        </w:rPr>
        <w:t>3)</w:t>
      </w:r>
      <w:r w:rsidRPr="00AD060C">
        <w:rPr>
          <w:rFonts w:ascii="Arial" w:eastAsia="Times New Roman" w:hAnsi="Arial"/>
          <w:sz w:val="18"/>
          <w:szCs w:val="18"/>
        </w:rPr>
        <w:t>; 1 to 5 copy number variation (CNV) associated with gene duplication was observed at one lo</w:t>
      </w:r>
      <w:r w:rsidRPr="00570EF9">
        <w:rPr>
          <w:rFonts w:ascii="Arial" w:eastAsia="Times New Roman" w:hAnsi="Arial"/>
          <w:sz w:val="18"/>
          <w:szCs w:val="18"/>
        </w:rPr>
        <w:t>cus with numerous amino acid substitutions</w:t>
      </w:r>
      <w:r w:rsidRPr="00570EF9">
        <w:rPr>
          <w:rFonts w:ascii="Arial" w:eastAsia="Times New Roman" w:hAnsi="Arial"/>
          <w:sz w:val="18"/>
          <w:szCs w:val="18"/>
          <w:vertAlign w:val="superscript"/>
        </w:rPr>
        <w:t>6)</w:t>
      </w:r>
      <w:r w:rsidRPr="00570EF9">
        <w:rPr>
          <w:rFonts w:ascii="Arial" w:eastAsia="Times New Roman" w:hAnsi="Arial"/>
          <w:sz w:val="18"/>
          <w:szCs w:val="18"/>
        </w:rPr>
        <w:t>. Conclusion &amp; Signi</w:t>
      </w:r>
      <w:r w:rsidRPr="00AD060C">
        <w:rPr>
          <w:rFonts w:ascii="Arial" w:eastAsia="Times New Roman" w:hAnsi="Arial"/>
          <w:sz w:val="18"/>
          <w:szCs w:val="18"/>
        </w:rPr>
        <w:t xml:space="preserve">ficance: The gene structure of major quail HDPs and their DNA polymorphisms were clarified. Future studies will examine the effects of DNA polymorphisms in HDPs on antibacterial activity </w:t>
      </w:r>
      <w:r w:rsidRPr="00AD060C">
        <w:rPr>
          <w:rFonts w:ascii="Arial" w:eastAsia="Times New Roman" w:hAnsi="Arial"/>
          <w:i/>
          <w:sz w:val="18"/>
          <w:szCs w:val="18"/>
        </w:rPr>
        <w:t>in vitro</w:t>
      </w:r>
      <w:r w:rsidRPr="00AD060C">
        <w:rPr>
          <w:rFonts w:ascii="Arial" w:eastAsia="Times New Roman" w:hAnsi="Arial"/>
          <w:sz w:val="18"/>
          <w:szCs w:val="18"/>
        </w:rPr>
        <w:t xml:space="preserve">, and clarify the relationship between HDPs, innate immunity receptors (Toll like </w:t>
      </w:r>
      <w:r w:rsidRPr="00AD060C">
        <w:rPr>
          <w:rFonts w:ascii="Arial" w:eastAsia="ＭＳ 明朝" w:hAnsi="Arial" w:cs="ＭＳ 明朝"/>
          <w:sz w:val="18"/>
          <w:szCs w:val="18"/>
        </w:rPr>
        <w:t>receptor</w:t>
      </w:r>
      <w:r w:rsidRPr="00AD060C">
        <w:rPr>
          <w:rFonts w:ascii="Arial" w:eastAsia="Times New Roman" w:hAnsi="Arial"/>
          <w:sz w:val="18"/>
          <w:szCs w:val="18"/>
        </w:rPr>
        <w:t xml:space="preserve">: TLR) and enterobacterial flora. </w:t>
      </w:r>
    </w:p>
    <w:p w14:paraId="4F278970" w14:textId="77777777" w:rsidR="00AE3E37" w:rsidRDefault="00A9710C">
      <w:pPr>
        <w:pStyle w:val="3"/>
        <w:spacing w:before="74"/>
      </w:pPr>
      <w:r>
        <w:rPr>
          <w:b w:val="0"/>
        </w:rPr>
        <w:br w:type="column"/>
      </w:r>
      <w:r>
        <w:rPr>
          <w:color w:val="BF5A14"/>
        </w:rPr>
        <w:lastRenderedPageBreak/>
        <w:t>Image</w:t>
      </w:r>
    </w:p>
    <w:p w14:paraId="3AD07AEF" w14:textId="7A247260" w:rsidR="00AE3E37" w:rsidRDefault="00D43FED">
      <w:pPr>
        <w:pStyle w:val="a3"/>
        <w:spacing w:before="2"/>
        <w:rPr>
          <w:rFonts w:ascii="Arial"/>
          <w:b/>
          <w:sz w:val="16"/>
        </w:rPr>
      </w:pPr>
      <w:r w:rsidRPr="00D43FED">
        <w:rPr>
          <w:rFonts w:ascii="Arial"/>
          <w:b/>
          <w:noProof/>
          <w:sz w:val="16"/>
          <w:lang w:eastAsia="ja-JP"/>
        </w:rPr>
        <w:drawing>
          <wp:inline distT="0" distB="0" distL="0" distR="0" wp14:anchorId="4488382E" wp14:editId="4CC8FF64">
            <wp:extent cx="3165475" cy="1606201"/>
            <wp:effectExtent l="0" t="0" r="9525" b="0"/>
            <wp:docPr id="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606201"/>
                    </a:xfrm>
                    <a:prstGeom prst="rect">
                      <a:avLst/>
                    </a:prstGeom>
                    <a:noFill/>
                    <a:ln>
                      <a:noFill/>
                    </a:ln>
                  </pic:spPr>
                </pic:pic>
              </a:graphicData>
            </a:graphic>
          </wp:inline>
        </w:drawing>
      </w:r>
    </w:p>
    <w:p w14:paraId="6B08F638" w14:textId="754492FF" w:rsidR="005973B9" w:rsidRDefault="00097F3D" w:rsidP="005973B9">
      <w:pPr>
        <w:spacing w:line="204" w:lineRule="exact"/>
        <w:rPr>
          <w:rFonts w:ascii="Arial"/>
          <w:b/>
          <w:sz w:val="20"/>
        </w:rPr>
      </w:pPr>
      <w:r>
        <w:rPr>
          <w:rFonts w:ascii="Arial"/>
          <w:b/>
          <w:color w:val="BF5A14"/>
          <w:sz w:val="20"/>
        </w:rPr>
        <w:br/>
        <w:t>Recent Publications</w:t>
      </w:r>
    </w:p>
    <w:p w14:paraId="51DAA28D" w14:textId="643FECB2" w:rsidR="005973B9" w:rsidRPr="008C2DF3" w:rsidRDefault="00A74AEE" w:rsidP="005973B9">
      <w:pPr>
        <w:pStyle w:val="a5"/>
        <w:numPr>
          <w:ilvl w:val="0"/>
          <w:numId w:val="3"/>
        </w:numPr>
        <w:tabs>
          <w:tab w:val="left" w:pos="384"/>
        </w:tabs>
        <w:spacing w:before="103" w:line="216" w:lineRule="exact"/>
        <w:ind w:right="138" w:hanging="283"/>
        <w:rPr>
          <w:rFonts w:asciiTheme="minorHAnsi" w:hAnsiTheme="minorHAnsi"/>
          <w:sz w:val="18"/>
        </w:rPr>
      </w:pPr>
      <w:r w:rsidRPr="008C2DF3">
        <w:rPr>
          <w:rFonts w:asciiTheme="minorHAnsi" w:hAnsiTheme="minorHAnsi"/>
          <w:sz w:val="18"/>
        </w:rPr>
        <w:t xml:space="preserve">Ishige T &amp; Hanzawa K </w:t>
      </w:r>
      <w:r w:rsidRPr="008C2DF3">
        <w:rPr>
          <w:rFonts w:asciiTheme="minorHAnsi" w:hAnsiTheme="minorHAnsi"/>
          <w:i/>
          <w:sz w:val="18"/>
        </w:rPr>
        <w:t>et al</w:t>
      </w:r>
      <w:r w:rsidRPr="008C2DF3">
        <w:rPr>
          <w:rFonts w:asciiTheme="minorHAnsi" w:hAnsiTheme="minorHAnsi"/>
          <w:sz w:val="18"/>
        </w:rPr>
        <w:t>. (2014</w:t>
      </w:r>
      <w:r w:rsidR="005973B9" w:rsidRPr="008C2DF3">
        <w:rPr>
          <w:rFonts w:asciiTheme="minorHAnsi" w:hAnsiTheme="minorHAnsi"/>
          <w:sz w:val="18"/>
        </w:rPr>
        <w:t xml:space="preserve">) </w:t>
      </w:r>
      <w:r w:rsidRPr="008C2DF3">
        <w:rPr>
          <w:rFonts w:asciiTheme="minorHAnsi" w:hAnsiTheme="minorHAnsi"/>
          <w:sz w:val="18"/>
        </w:rPr>
        <w:t xml:space="preserve">Basic characterization of avian NK-lysin (NKL) from the Japanese quail, </w:t>
      </w:r>
      <w:r w:rsidRPr="008C2DF3">
        <w:rPr>
          <w:rFonts w:asciiTheme="minorHAnsi" w:hAnsiTheme="minorHAnsi"/>
          <w:i/>
          <w:sz w:val="18"/>
        </w:rPr>
        <w:t>Coturnix japonica</w:t>
      </w:r>
      <w:r w:rsidR="005973B9" w:rsidRPr="008C2DF3">
        <w:rPr>
          <w:rFonts w:asciiTheme="minorHAnsi" w:hAnsiTheme="minorHAnsi"/>
          <w:sz w:val="18"/>
        </w:rPr>
        <w:t>.</w:t>
      </w:r>
      <w:r w:rsidRPr="008C2DF3">
        <w:rPr>
          <w:rFonts w:asciiTheme="minorHAnsi" w:hAnsiTheme="minorHAnsi"/>
          <w:sz w:val="18"/>
        </w:rPr>
        <w:t xml:space="preserve"> Animal Science Journal 85:90-95</w:t>
      </w:r>
      <w:r w:rsidR="005973B9" w:rsidRPr="008C2DF3">
        <w:rPr>
          <w:rFonts w:asciiTheme="minorHAnsi" w:hAnsiTheme="minorHAnsi"/>
          <w:sz w:val="18"/>
        </w:rPr>
        <w:t>.</w:t>
      </w:r>
    </w:p>
    <w:p w14:paraId="4B9ADDC1" w14:textId="7E98667C" w:rsidR="005973B9" w:rsidRPr="008C2DF3" w:rsidRDefault="00737D79" w:rsidP="005973B9">
      <w:pPr>
        <w:pStyle w:val="a5"/>
        <w:numPr>
          <w:ilvl w:val="0"/>
          <w:numId w:val="3"/>
        </w:numPr>
        <w:tabs>
          <w:tab w:val="left" w:pos="384"/>
        </w:tabs>
        <w:spacing w:line="216" w:lineRule="exact"/>
        <w:ind w:right="137" w:hanging="283"/>
        <w:rPr>
          <w:rFonts w:asciiTheme="minorHAnsi" w:hAnsiTheme="minorHAnsi"/>
          <w:sz w:val="18"/>
        </w:rPr>
      </w:pPr>
      <w:r w:rsidRPr="008C2DF3">
        <w:rPr>
          <w:rFonts w:asciiTheme="minorHAnsi" w:hAnsiTheme="minorHAnsi"/>
          <w:sz w:val="18"/>
        </w:rPr>
        <w:t xml:space="preserve">Ishige T &amp; Hanzawa K </w:t>
      </w:r>
      <w:r w:rsidRPr="008C2DF3">
        <w:rPr>
          <w:rFonts w:asciiTheme="minorHAnsi" w:hAnsiTheme="minorHAnsi"/>
          <w:i/>
          <w:sz w:val="18"/>
        </w:rPr>
        <w:t>et al</w:t>
      </w:r>
      <w:r w:rsidRPr="008C2DF3">
        <w:rPr>
          <w:rFonts w:asciiTheme="minorHAnsi" w:hAnsiTheme="minorHAnsi"/>
          <w:sz w:val="18"/>
        </w:rPr>
        <w:t xml:space="preserve">. (2016) Effect of single polymorphism in the Japanese quail NK-lysin gene on antimicrobial activity. </w:t>
      </w:r>
      <w:r w:rsidR="001332D9" w:rsidRPr="008C2DF3">
        <w:rPr>
          <w:rFonts w:asciiTheme="minorHAnsi" w:hAnsiTheme="minorHAnsi"/>
          <w:sz w:val="18"/>
        </w:rPr>
        <w:t xml:space="preserve">Animal Science Journal </w:t>
      </w:r>
      <w:r w:rsidRPr="008C2DF3">
        <w:rPr>
          <w:rFonts w:asciiTheme="minorHAnsi" w:hAnsiTheme="minorHAnsi"/>
          <w:sz w:val="18"/>
        </w:rPr>
        <w:t>87: 143-146</w:t>
      </w:r>
    </w:p>
    <w:p w14:paraId="0F3A097C" w14:textId="2771DB09" w:rsidR="005973B9" w:rsidRPr="008C2DF3" w:rsidRDefault="00737D79" w:rsidP="005973B9">
      <w:pPr>
        <w:pStyle w:val="a5"/>
        <w:numPr>
          <w:ilvl w:val="0"/>
          <w:numId w:val="3"/>
        </w:numPr>
        <w:tabs>
          <w:tab w:val="left" w:pos="384"/>
        </w:tabs>
        <w:spacing w:line="216" w:lineRule="exact"/>
        <w:ind w:right="138" w:hanging="283"/>
        <w:rPr>
          <w:rFonts w:asciiTheme="minorHAnsi" w:hAnsiTheme="minorHAnsi"/>
          <w:sz w:val="18"/>
        </w:rPr>
      </w:pPr>
      <w:r w:rsidRPr="008C2DF3">
        <w:rPr>
          <w:rFonts w:asciiTheme="minorHAnsi" w:hAnsiTheme="minorHAnsi"/>
          <w:sz w:val="18"/>
        </w:rPr>
        <w:t xml:space="preserve">Ishige T &amp; Hanzawa K </w:t>
      </w:r>
      <w:r w:rsidRPr="008C2DF3">
        <w:rPr>
          <w:rFonts w:asciiTheme="minorHAnsi" w:hAnsiTheme="minorHAnsi"/>
          <w:i/>
          <w:sz w:val="18"/>
        </w:rPr>
        <w:t>et al</w:t>
      </w:r>
      <w:r w:rsidRPr="008C2DF3">
        <w:rPr>
          <w:rFonts w:asciiTheme="minorHAnsi" w:hAnsiTheme="minorHAnsi"/>
          <w:sz w:val="18"/>
        </w:rPr>
        <w:t xml:space="preserve">. (2016) Basic characterization of avian </w:t>
      </w:r>
      <w:r w:rsidRPr="008C2DF3">
        <w:rPr>
          <w:rFonts w:asciiTheme="minorHAnsi" w:hAnsiTheme="minorHAnsi"/>
          <w:sz w:val="18"/>
          <w:lang w:eastAsia="ja-JP"/>
        </w:rPr>
        <w:t xml:space="preserve">β-defensin genes in the Japanese quail, </w:t>
      </w:r>
      <w:r w:rsidRPr="008C2DF3">
        <w:rPr>
          <w:rFonts w:asciiTheme="minorHAnsi" w:hAnsiTheme="minorHAnsi"/>
          <w:i/>
          <w:sz w:val="18"/>
          <w:lang w:eastAsia="ja-JP"/>
        </w:rPr>
        <w:t>Coturnix japonica</w:t>
      </w:r>
      <w:r w:rsidRPr="008C2DF3">
        <w:rPr>
          <w:rFonts w:asciiTheme="minorHAnsi" w:hAnsiTheme="minorHAnsi"/>
          <w:sz w:val="18"/>
          <w:lang w:eastAsia="ja-JP"/>
        </w:rPr>
        <w:t>. Animal Science Journal 87: 311-320</w:t>
      </w:r>
      <w:r w:rsidR="005973B9" w:rsidRPr="008C2DF3">
        <w:rPr>
          <w:rFonts w:asciiTheme="minorHAnsi" w:hAnsiTheme="minorHAnsi"/>
          <w:sz w:val="18"/>
        </w:rPr>
        <w:t>.</w:t>
      </w:r>
    </w:p>
    <w:p w14:paraId="216C3C70" w14:textId="5F9552DA" w:rsidR="005973B9" w:rsidRPr="008C2DF3" w:rsidRDefault="001332D9" w:rsidP="001332D9">
      <w:pPr>
        <w:pStyle w:val="a5"/>
        <w:numPr>
          <w:ilvl w:val="0"/>
          <w:numId w:val="3"/>
        </w:numPr>
        <w:tabs>
          <w:tab w:val="left" w:pos="384"/>
        </w:tabs>
        <w:spacing w:before="92" w:line="218" w:lineRule="exact"/>
        <w:ind w:hanging="283"/>
        <w:rPr>
          <w:rFonts w:asciiTheme="minorHAnsi" w:hAnsiTheme="minorHAnsi"/>
          <w:sz w:val="18"/>
        </w:rPr>
      </w:pPr>
      <w:r w:rsidRPr="008C2DF3">
        <w:rPr>
          <w:rFonts w:asciiTheme="minorHAnsi" w:hAnsiTheme="minorHAnsi"/>
          <w:sz w:val="18"/>
        </w:rPr>
        <w:t xml:space="preserve">Ishige T &amp; Hanzawa K </w:t>
      </w:r>
      <w:r w:rsidRPr="008C2DF3">
        <w:rPr>
          <w:rFonts w:asciiTheme="minorHAnsi" w:hAnsiTheme="minorHAnsi"/>
          <w:i/>
          <w:sz w:val="18"/>
        </w:rPr>
        <w:t>et al</w:t>
      </w:r>
      <w:r w:rsidRPr="008C2DF3">
        <w:rPr>
          <w:rFonts w:asciiTheme="minorHAnsi" w:hAnsiTheme="minorHAnsi"/>
          <w:sz w:val="18"/>
        </w:rPr>
        <w:t xml:space="preserve">. (2016) Characterization and expression of non-polymorphic liver expressed antimicrobial peptide 2: LEAP-2 in the Japanese quail, </w:t>
      </w:r>
      <w:r w:rsidRPr="008C2DF3">
        <w:rPr>
          <w:rFonts w:asciiTheme="minorHAnsi" w:hAnsiTheme="minorHAnsi"/>
          <w:i/>
          <w:sz w:val="18"/>
        </w:rPr>
        <w:t>Coturnix japonica</w:t>
      </w:r>
      <w:r w:rsidRPr="008C2DF3">
        <w:rPr>
          <w:rFonts w:asciiTheme="minorHAnsi" w:hAnsiTheme="minorHAnsi"/>
          <w:sz w:val="18"/>
        </w:rPr>
        <w:t>. Animal Science Journal 87: 1182-1187.</w:t>
      </w:r>
    </w:p>
    <w:p w14:paraId="3F6145F7" w14:textId="42C1BE52" w:rsidR="00AE3E37" w:rsidRDefault="008C2DF3" w:rsidP="00097F3D">
      <w:pPr>
        <w:pStyle w:val="a3"/>
        <w:numPr>
          <w:ilvl w:val="0"/>
          <w:numId w:val="3"/>
        </w:numPr>
        <w:spacing w:before="85" w:line="216" w:lineRule="exact"/>
        <w:ind w:right="138"/>
        <w:jc w:val="both"/>
        <w:rPr>
          <w:rFonts w:asciiTheme="minorHAnsi" w:hAnsiTheme="minorHAnsi"/>
        </w:rPr>
      </w:pPr>
      <w:r w:rsidRPr="008C2DF3">
        <w:rPr>
          <w:rFonts w:asciiTheme="minorHAnsi" w:hAnsiTheme="minorHAnsi"/>
        </w:rPr>
        <w:t xml:space="preserve">Ishige T &amp; Hanzawa K </w:t>
      </w:r>
      <w:r w:rsidRPr="008C2DF3">
        <w:rPr>
          <w:rFonts w:asciiTheme="minorHAnsi" w:hAnsiTheme="minorHAnsi"/>
          <w:i/>
        </w:rPr>
        <w:t>et al</w:t>
      </w:r>
      <w:r w:rsidR="00097F3D">
        <w:rPr>
          <w:rFonts w:asciiTheme="minorHAnsi" w:hAnsiTheme="minorHAnsi"/>
        </w:rPr>
        <w:t>. (2017</w:t>
      </w:r>
      <w:r w:rsidRPr="008C2DF3">
        <w:rPr>
          <w:rFonts w:asciiTheme="minorHAnsi" w:hAnsiTheme="minorHAnsi"/>
        </w:rPr>
        <w:t>) Characterization</w:t>
      </w:r>
      <w:r w:rsidR="005973B9" w:rsidRPr="008C2DF3">
        <w:rPr>
          <w:rFonts w:asciiTheme="minorHAnsi" w:hAnsiTheme="minorHAnsi"/>
        </w:rPr>
        <w:t xml:space="preserve"> </w:t>
      </w:r>
      <w:r w:rsidRPr="008C2DF3">
        <w:rPr>
          <w:rFonts w:asciiTheme="minorHAnsi" w:hAnsiTheme="minorHAnsi"/>
        </w:rPr>
        <w:t xml:space="preserve">of the cathelicidin cluster in the Japanese quail, </w:t>
      </w:r>
      <w:r w:rsidRPr="0029474F">
        <w:rPr>
          <w:rFonts w:asciiTheme="minorHAnsi" w:hAnsiTheme="minorHAnsi"/>
          <w:i/>
        </w:rPr>
        <w:t>Coturnix japonica</w:t>
      </w:r>
      <w:r w:rsidRPr="008C2DF3">
        <w:rPr>
          <w:rFonts w:asciiTheme="minorHAnsi" w:hAnsiTheme="minorHAnsi"/>
        </w:rPr>
        <w:t>. Animal Science Journal 88: In press</w:t>
      </w:r>
      <w:r w:rsidR="005973B9" w:rsidRPr="008C2DF3">
        <w:rPr>
          <w:rFonts w:asciiTheme="minorHAnsi" w:hAnsiTheme="minorHAnsi"/>
        </w:rPr>
        <w:t>.</w:t>
      </w:r>
    </w:p>
    <w:p w14:paraId="7E79C42B" w14:textId="0B2B6F81" w:rsidR="00677AC2" w:rsidRPr="0029474F" w:rsidRDefault="00677AC2" w:rsidP="00097F3D">
      <w:pPr>
        <w:pStyle w:val="a3"/>
        <w:numPr>
          <w:ilvl w:val="0"/>
          <w:numId w:val="3"/>
        </w:numPr>
        <w:spacing w:before="85" w:line="216" w:lineRule="exact"/>
        <w:ind w:right="138"/>
        <w:jc w:val="both"/>
        <w:rPr>
          <w:rFonts w:asciiTheme="minorHAnsi" w:hAnsiTheme="minorHAnsi"/>
        </w:rPr>
      </w:pPr>
      <w:r>
        <w:rPr>
          <w:rFonts w:asciiTheme="minorHAnsi" w:hAnsiTheme="minorHAnsi"/>
        </w:rPr>
        <w:t xml:space="preserve">Ishige T &amp; Hanzawa K et al. (2017) Genetic diversity of </w:t>
      </w:r>
      <w:r w:rsidR="0029474F">
        <w:rPr>
          <w:rFonts w:asciiTheme="minorHAnsi" w:hAnsiTheme="minorHAnsi"/>
        </w:rPr>
        <w:t>avian</w:t>
      </w:r>
      <w:r w:rsidR="0029474F" w:rsidRPr="0029474F">
        <w:rPr>
          <w:rFonts w:asciiTheme="minorHAnsi" w:hAnsiTheme="minorHAnsi"/>
        </w:rPr>
        <w:t xml:space="preserve"> </w:t>
      </w:r>
      <w:r w:rsidR="0029474F" w:rsidRPr="0029474F">
        <w:rPr>
          <w:rFonts w:asciiTheme="minorHAnsi" w:hAnsiTheme="minorHAnsi"/>
          <w:lang w:eastAsia="ja-JP"/>
        </w:rPr>
        <w:t>β-defensin gene region in Japanese quail</w:t>
      </w:r>
      <w:r w:rsidR="0029474F">
        <w:rPr>
          <w:rFonts w:asciiTheme="minorHAnsi" w:hAnsiTheme="minorHAnsi"/>
          <w:lang w:eastAsia="ja-JP"/>
        </w:rPr>
        <w:t xml:space="preserve">, </w:t>
      </w:r>
      <w:r w:rsidR="0029474F" w:rsidRPr="0029474F">
        <w:rPr>
          <w:rFonts w:asciiTheme="minorHAnsi" w:hAnsiTheme="minorHAnsi"/>
          <w:i/>
          <w:lang w:eastAsia="ja-JP"/>
        </w:rPr>
        <w:t>Coturnix japonica</w:t>
      </w:r>
      <w:r w:rsidR="0029474F">
        <w:rPr>
          <w:rFonts w:asciiTheme="minorHAnsi" w:hAnsiTheme="minorHAnsi"/>
          <w:lang w:eastAsia="ja-JP"/>
        </w:rPr>
        <w:t>. Unpublished data.</w:t>
      </w:r>
    </w:p>
    <w:p w14:paraId="11C5E8BA" w14:textId="0DF3AB3E" w:rsidR="00AE3E37" w:rsidRDefault="00AD060C">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07DF2CC" w14:textId="77777777" w:rsidR="00AE3E37" w:rsidRDefault="00AE3E37">
      <w:pPr>
        <w:pStyle w:val="a3"/>
        <w:rPr>
          <w:rFonts w:ascii="Calibri"/>
          <w:sz w:val="20"/>
        </w:rPr>
      </w:pPr>
    </w:p>
    <w:p w14:paraId="2AD86409" w14:textId="77777777"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06E81383" wp14:editId="1041344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7D3E1A6" w14:textId="77777777" w:rsidR="00CC0572" w:rsidRDefault="008756E6" w:rsidP="00404E5B">
      <w:pPr>
        <w:spacing w:before="92"/>
        <w:ind w:right="4234"/>
        <w:rPr>
          <w:noProof/>
          <w:lang w:eastAsia="ja-JP"/>
        </w:rPr>
      </w:pPr>
      <w:r>
        <w:rPr>
          <w:noProof/>
        </w:rPr>
        <w:t xml:space="preserve"> </w:t>
      </w:r>
      <w:r w:rsidR="0046686F">
        <w:rPr>
          <w:noProof/>
          <w:lang w:eastAsia="ja-JP"/>
        </w:rPr>
        <w:drawing>
          <wp:inline distT="0" distB="0" distL="0" distR="0" wp14:anchorId="74CB58B0" wp14:editId="5FC4E686">
            <wp:extent cx="538353" cy="620649"/>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zawaPortrait.tiff"/>
                    <pic:cNvPicPr/>
                  </pic:nvPicPr>
                  <pic:blipFill>
                    <a:blip r:embed="rId10">
                      <a:extLst>
                        <a:ext uri="{28A0092B-C50C-407E-A947-70E740481C1C}">
                          <a14:useLocalDpi xmlns:a14="http://schemas.microsoft.com/office/drawing/2010/main" val="0"/>
                        </a:ext>
                      </a:extLst>
                    </a:blip>
                    <a:stretch>
                      <a:fillRect/>
                    </a:stretch>
                  </pic:blipFill>
                  <pic:spPr>
                    <a:xfrm>
                      <a:off x="0" y="0"/>
                      <a:ext cx="538353" cy="620649"/>
                    </a:xfrm>
                    <a:prstGeom prst="rect">
                      <a:avLst/>
                    </a:prstGeom>
                  </pic:spPr>
                </pic:pic>
              </a:graphicData>
            </a:graphic>
          </wp:inline>
        </w:drawing>
      </w:r>
      <w:r>
        <w:rPr>
          <w:noProof/>
        </w:rPr>
        <w:t xml:space="preserve">           </w:t>
      </w:r>
    </w:p>
    <w:p w14:paraId="4A8284B6" w14:textId="368456A0" w:rsidR="00AE3E37" w:rsidRDefault="00A9710C" w:rsidP="00404E5B">
      <w:pPr>
        <w:spacing w:before="92"/>
        <w:ind w:right="4234"/>
        <w:rPr>
          <w:rFonts w:ascii="Arial"/>
        </w:rPr>
      </w:pPr>
      <w:r>
        <w:rPr>
          <w:rFonts w:ascii="Arial"/>
          <w:color w:val="BF5A14"/>
        </w:rPr>
        <w:t>Biography</w:t>
      </w:r>
    </w:p>
    <w:p w14:paraId="7A6B5D89" w14:textId="77777777" w:rsidR="00665EDD" w:rsidRPr="00665EDD" w:rsidRDefault="00665EDD" w:rsidP="00025A6B">
      <w:pPr>
        <w:jc w:val="both"/>
        <w:rPr>
          <w:rFonts w:ascii="Arial" w:eastAsia="Times New Roman" w:hAnsi="Arial"/>
          <w:sz w:val="16"/>
          <w:szCs w:val="16"/>
        </w:rPr>
      </w:pPr>
      <w:r w:rsidRPr="00665EDD">
        <w:rPr>
          <w:rFonts w:ascii="Arial" w:eastAsia="Times New Roman" w:hAnsi="Arial"/>
          <w:sz w:val="16"/>
          <w:szCs w:val="16"/>
          <w:lang w:val="en"/>
        </w:rPr>
        <w:t xml:space="preserve">Dr Kei HANZAWA is a professor of Department of Animal </w:t>
      </w:r>
      <w:r w:rsidRPr="00665EDD">
        <w:rPr>
          <w:rFonts w:ascii="Arial" w:eastAsia="Times New Roman" w:hAnsi="Arial"/>
          <w:sz w:val="16"/>
          <w:szCs w:val="16"/>
        </w:rPr>
        <w:t>science</w:t>
      </w:r>
      <w:r w:rsidRPr="00665EDD">
        <w:rPr>
          <w:rFonts w:ascii="Arial" w:eastAsia="Times New Roman" w:hAnsi="Arial"/>
          <w:sz w:val="16"/>
          <w:szCs w:val="16"/>
          <w:lang w:val="en"/>
        </w:rPr>
        <w:t xml:space="preserve">, Faculty of Agriculture, Tokyo University of Agriculture. </w:t>
      </w:r>
      <w:r w:rsidRPr="00665EDD">
        <w:rPr>
          <w:rFonts w:ascii="Arial" w:eastAsia="Times New Roman" w:hAnsi="Arial"/>
          <w:sz w:val="16"/>
          <w:szCs w:val="16"/>
        </w:rPr>
        <w:t xml:space="preserve">He researches animal physiological genetics: particularly identification and diversity analysis of quail major histocompatibility complex gene region and host defense peptides genes, gene identification and analysis of heat shock response of quail heat shock protein 70s and 90s, and equine membrane transporters and exercise physiology of erythrocytes. </w:t>
      </w:r>
      <w:r w:rsidRPr="00665EDD">
        <w:rPr>
          <w:rFonts w:ascii="Arial" w:eastAsia="Times New Roman" w:hAnsi="Arial"/>
          <w:sz w:val="16"/>
          <w:szCs w:val="16"/>
          <w:lang w:val="en"/>
        </w:rPr>
        <w:t>He is the vice president of the Japan Society of Animal Science and the Auditor of the Japanese Society of Poultry Science.</w:t>
      </w:r>
    </w:p>
    <w:p w14:paraId="0C2A12FC" w14:textId="4295730C" w:rsidR="00AE3E37" w:rsidRDefault="00A9710C">
      <w:pPr>
        <w:spacing w:before="41" w:line="154" w:lineRule="exact"/>
        <w:ind w:left="213" w:right="231"/>
        <w:jc w:val="both"/>
        <w:rPr>
          <w:rFonts w:ascii="Arial"/>
          <w:sz w:val="14"/>
        </w:rPr>
      </w:pPr>
      <w:r>
        <w:rPr>
          <w:rFonts w:ascii="Arial"/>
          <w:sz w:val="14"/>
        </w:rPr>
        <w:t>.</w:t>
      </w:r>
    </w:p>
    <w:p w14:paraId="4527115B" w14:textId="35187AEC"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r w:rsidR="000C00A1">
        <w:rPr>
          <w:rStyle w:val="ac"/>
          <w:rFonts w:ascii="Arial"/>
          <w:sz w:val="14"/>
        </w:rPr>
        <w:t>khanzawa@nodai.ac.jp</w:t>
      </w:r>
      <w:r w:rsidRPr="003F175B">
        <w:rPr>
          <w:rStyle w:val="ac"/>
          <w:rFonts w:ascii="Arial"/>
          <w:sz w:val="14"/>
          <w:u w:val="none"/>
        </w:rPr>
        <w:t xml:space="preserve"> </w:t>
      </w:r>
      <w:r w:rsidR="000C00A1">
        <w:rPr>
          <w:rStyle w:val="ac"/>
          <w:rFonts w:ascii="Arial"/>
          <w:sz w:val="14"/>
          <w:u w:val="none"/>
        </w:rPr>
        <w:t xml:space="preserve">  </w:t>
      </w:r>
      <w:r w:rsidRPr="003F175B">
        <w:rPr>
          <w:rStyle w:val="ac"/>
          <w:rFonts w:ascii="Arial"/>
          <w:sz w:val="14"/>
          <w:u w:val="none"/>
        </w:rPr>
        <w:t xml:space="preserve">   </w:t>
      </w:r>
      <w:r w:rsidRPr="00364417">
        <w:rPr>
          <w:rStyle w:val="ac"/>
          <w:rFonts w:ascii="Arial"/>
          <w:color w:val="auto"/>
          <w:sz w:val="14"/>
          <w:u w:val="none"/>
        </w:rPr>
        <w:t>Contact No</w:t>
      </w:r>
      <w:r w:rsidRPr="003F175B">
        <w:rPr>
          <w:rStyle w:val="ac"/>
          <w:rFonts w:ascii="Arial"/>
          <w:sz w:val="14"/>
          <w:u w:val="none"/>
        </w:rPr>
        <w:t xml:space="preserve">: </w:t>
      </w:r>
      <w:r w:rsidRPr="000C00A1">
        <w:rPr>
          <w:rStyle w:val="ac"/>
          <w:rFonts w:ascii="Arial"/>
          <w:sz w:val="14"/>
          <w:highlight w:val="yellow"/>
          <w:u w:val="none"/>
        </w:rPr>
        <w:t>123456xxxxx</w:t>
      </w:r>
    </w:p>
    <w:p w14:paraId="06D1B8AA" w14:textId="77777777"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15631AD9" wp14:editId="1609B13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66614929" w14:textId="77777777" w:rsidR="00AE3E37" w:rsidRPr="00B21A57" w:rsidRDefault="00A9710C" w:rsidP="00570EF9">
      <w:pPr>
        <w:spacing w:before="39"/>
        <w:rPr>
          <w:rFonts w:ascii="Minion Pro"/>
          <w:b/>
          <w:sz w:val="20"/>
        </w:rPr>
      </w:pPr>
      <w:r w:rsidRPr="00B21A57">
        <w:rPr>
          <w:rFonts w:ascii="Minion Pro"/>
          <w:b/>
          <w:sz w:val="20"/>
        </w:rPr>
        <w:t>Notes/Comments:</w:t>
      </w:r>
    </w:p>
    <w:p w14:paraId="3D40A38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3CD5E22"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CBA5CC" w14:textId="77777777" w:rsidR="00222F9D" w:rsidRDefault="00222F9D">
      <w:r>
        <w:separator/>
      </w:r>
    </w:p>
  </w:endnote>
  <w:endnote w:type="continuationSeparator" w:id="0">
    <w:p w14:paraId="680B1BF0" w14:textId="77777777" w:rsidR="00222F9D" w:rsidRDefault="00222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ＭＳ 明朝">
    <w:charset w:val="80"/>
    <w:family w:val="auto"/>
    <w:pitch w:val="variable"/>
    <w:sig w:usb0="E00002FF" w:usb1="6AC7FDFB" w:usb2="08000012" w:usb3="00000000" w:csb0="0002009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Century">
    <w:panose1 w:val="02040604050505020304"/>
    <w:charset w:val="00"/>
    <w:family w:val="auto"/>
    <w:pitch w:val="variable"/>
    <w:sig w:usb0="00000287" w:usb1="00000000" w:usb2="00000000" w:usb3="00000000" w:csb0="0000009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ヒラギノ角ゴ ProN W3">
    <w:charset w:val="80"/>
    <w:family w:val="auto"/>
    <w:pitch w:val="variable"/>
    <w:sig w:usb0="E00002FF" w:usb1="7AC7FFFF" w:usb2="00000012" w:usb3="00000000" w:csb0="0002000D"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6E0B7" w14:textId="77777777" w:rsidR="0046686F" w:rsidRDefault="0046686F">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63B5F6B3" wp14:editId="56C60EA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2E05D66" w14:textId="77777777" w:rsidR="0046686F" w:rsidRPr="005B3A56" w:rsidRDefault="0046686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6BFF13" w14:textId="77777777" w:rsidR="0046686F" w:rsidRPr="005B3A56" w:rsidRDefault="0046686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62E05D66" w14:textId="77777777" w:rsidR="0046686F" w:rsidRPr="005B3A56" w:rsidRDefault="0046686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6BFF13" w14:textId="77777777" w:rsidR="0046686F" w:rsidRPr="005B3A56" w:rsidRDefault="0046686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072DF5B7" wp14:editId="0938326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AFDB8B0" w14:textId="77777777" w:rsidR="0046686F" w:rsidRPr="005B3A56" w:rsidRDefault="0046686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2A2F2FB" w14:textId="77777777" w:rsidR="0046686F" w:rsidRPr="005B3A56" w:rsidRDefault="0046686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0AFDB8B0" w14:textId="77777777" w:rsidR="0046686F" w:rsidRPr="005B3A56" w:rsidRDefault="0046686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2A2F2FB" w14:textId="77777777" w:rsidR="0046686F" w:rsidRPr="005B3A56" w:rsidRDefault="0046686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4BF2EA8B" wp14:editId="411CAEC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76A6C0F" w14:textId="77777777" w:rsidR="0046686F" w:rsidRPr="005B3A56" w:rsidRDefault="0046686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8C04927" w14:textId="77777777" w:rsidR="0046686F" w:rsidRPr="005B3A56" w:rsidRDefault="0046686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276A6C0F" w14:textId="77777777" w:rsidR="0046686F" w:rsidRPr="005B3A56" w:rsidRDefault="0046686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8C04927" w14:textId="77777777" w:rsidR="0046686F" w:rsidRPr="005B3A56" w:rsidRDefault="0046686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C3ACDF" w14:textId="77777777" w:rsidR="00222F9D" w:rsidRDefault="00222F9D">
      <w:r>
        <w:separator/>
      </w:r>
    </w:p>
  </w:footnote>
  <w:footnote w:type="continuationSeparator" w:id="0">
    <w:p w14:paraId="6AAEDA77" w14:textId="77777777" w:rsidR="00222F9D" w:rsidRDefault="00222F9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7E110" w14:textId="77777777" w:rsidR="0046686F" w:rsidRDefault="0046686F">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2C35323E" wp14:editId="0FD53AE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46947A2" w14:textId="77777777" w:rsidR="0046686F" w:rsidRPr="0095373D" w:rsidRDefault="0046686F">
                          <w:pPr>
                            <w:spacing w:before="2" w:line="249" w:lineRule="auto"/>
                            <w:ind w:left="156" w:right="18" w:hanging="137"/>
                            <w:rPr>
                              <w:rFonts w:ascii="Arial"/>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046947A2" w14:textId="77777777" w:rsidR="0046686F" w:rsidRPr="0095373D" w:rsidRDefault="0046686F">
                    <w:pPr>
                      <w:spacing w:before="2" w:line="249" w:lineRule="auto"/>
                      <w:ind w:left="156" w:right="18" w:hanging="137"/>
                      <w:rPr>
                        <w:rFonts w:ascii="Arial"/>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0240B916" wp14:editId="0809315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F1F4906" w14:textId="77777777" w:rsidR="0046686F" w:rsidRPr="005B3A56" w:rsidRDefault="0046686F">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41342A" w14:textId="77777777" w:rsidR="0046686F" w:rsidRPr="005B3A56" w:rsidRDefault="0046686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1F1F4906" w14:textId="77777777" w:rsidR="0046686F" w:rsidRPr="005B3A56" w:rsidRDefault="0046686F">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41342A" w14:textId="77777777" w:rsidR="0046686F" w:rsidRPr="005B3A56" w:rsidRDefault="0046686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A6B"/>
    <w:rsid w:val="00097F3D"/>
    <w:rsid w:val="000C00A1"/>
    <w:rsid w:val="000E2911"/>
    <w:rsid w:val="001263DF"/>
    <w:rsid w:val="001332D9"/>
    <w:rsid w:val="00222F9D"/>
    <w:rsid w:val="00292ED9"/>
    <w:rsid w:val="0029474F"/>
    <w:rsid w:val="00364417"/>
    <w:rsid w:val="003A139C"/>
    <w:rsid w:val="003F175B"/>
    <w:rsid w:val="00404E5B"/>
    <w:rsid w:val="00414F7B"/>
    <w:rsid w:val="004355DC"/>
    <w:rsid w:val="0046686F"/>
    <w:rsid w:val="004749B4"/>
    <w:rsid w:val="00494130"/>
    <w:rsid w:val="004F3523"/>
    <w:rsid w:val="00570EF9"/>
    <w:rsid w:val="005973B9"/>
    <w:rsid w:val="005B3A56"/>
    <w:rsid w:val="006060CE"/>
    <w:rsid w:val="0063497F"/>
    <w:rsid w:val="00665EDD"/>
    <w:rsid w:val="00677AC2"/>
    <w:rsid w:val="00737D79"/>
    <w:rsid w:val="00780E6D"/>
    <w:rsid w:val="00873DF0"/>
    <w:rsid w:val="008756E6"/>
    <w:rsid w:val="008C2DF3"/>
    <w:rsid w:val="0095373D"/>
    <w:rsid w:val="009A4222"/>
    <w:rsid w:val="009B2D44"/>
    <w:rsid w:val="00A07E82"/>
    <w:rsid w:val="00A74AEE"/>
    <w:rsid w:val="00A9710C"/>
    <w:rsid w:val="00AD060C"/>
    <w:rsid w:val="00AD2A0C"/>
    <w:rsid w:val="00AE3E37"/>
    <w:rsid w:val="00B21A57"/>
    <w:rsid w:val="00C33602"/>
    <w:rsid w:val="00C6087C"/>
    <w:rsid w:val="00CC0572"/>
    <w:rsid w:val="00CD03A2"/>
    <w:rsid w:val="00CD6F55"/>
    <w:rsid w:val="00D43FED"/>
    <w:rsid w:val="00DE3104"/>
    <w:rsid w:val="00E708FB"/>
    <w:rsid w:val="00EA5ED7"/>
    <w:rsid w:val="00F24FA2"/>
    <w:rsid w:val="00F72EEA"/>
    <w:rsid w:val="00F84CAE"/>
    <w:rsid w:val="00FE172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D5E934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FollowedHyperlink"/>
    <w:basedOn w:val="a0"/>
    <w:uiPriority w:val="99"/>
    <w:semiHidden/>
    <w:unhideWhenUsed/>
    <w:rsid w:val="000C00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emf"/><Relationship Id="rId10"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587</Words>
  <Characters>3351</Characters>
  <Application>Microsoft Macintosh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khanzawa</cp:lastModifiedBy>
  <cp:revision>19</cp:revision>
  <dcterms:created xsi:type="dcterms:W3CDTF">2017-02-13T14:28:00Z</dcterms:created>
  <dcterms:modified xsi:type="dcterms:W3CDTF">2017-02-16T02:19:00Z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