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A6B3F" w:rsidRPr="00B443EA" w:rsidRDefault="009A6B3F" w:rsidP="009A6B3F">
      <w:pPr>
        <w:shd w:val="clear" w:color="auto" w:fill="FFFFFF"/>
        <w:spacing w:before="100" w:beforeAutospacing="1" w:after="100" w:afterAutospacing="1" w:line="240" w:lineRule="auto"/>
        <w:ind w:right="465"/>
        <w:jc w:val="center"/>
        <w:rPr>
          <w:rFonts w:ascii="Times New Roman" w:eastAsia="Times New Roman" w:hAnsi="Times New Roman" w:cs="Times New Roman"/>
          <w:b/>
          <w:bCs/>
          <w:color w:val="000000"/>
          <w:sz w:val="24"/>
          <w:szCs w:val="24"/>
          <w:lang w:val="en-US" w:eastAsia="sv-SE"/>
        </w:rPr>
      </w:pPr>
      <w:r w:rsidRPr="00B443EA">
        <w:rPr>
          <w:rFonts w:ascii="Times New Roman" w:eastAsia="Times New Roman" w:hAnsi="Times New Roman" w:cs="Times New Roman"/>
          <w:b/>
          <w:bCs/>
          <w:iCs/>
          <w:color w:val="000000"/>
          <w:sz w:val="24"/>
          <w:szCs w:val="24"/>
          <w:lang w:val="en-US" w:eastAsia="sv-SE"/>
        </w:rPr>
        <w:t>Food Transfer Receipts as Multi-Spatial Livelihoods among Urban Households in Ghana</w:t>
      </w:r>
    </w:p>
    <w:p w:rsidR="009A6B3F" w:rsidRDefault="009A6B3F" w:rsidP="009A6B3F">
      <w:pPr>
        <w:spacing w:line="240" w:lineRule="auto"/>
        <w:jc w:val="center"/>
        <w:rPr>
          <w:rFonts w:ascii="Times New Roman" w:hAnsi="Times New Roman" w:cs="Times New Roman"/>
          <w:sz w:val="20"/>
          <w:szCs w:val="20"/>
        </w:rPr>
      </w:pPr>
    </w:p>
    <w:p w:rsidR="006226ED" w:rsidRDefault="006226ED" w:rsidP="009A6B3F">
      <w:pPr>
        <w:spacing w:line="240" w:lineRule="auto"/>
        <w:jc w:val="center"/>
        <w:rPr>
          <w:rFonts w:ascii="Times New Roman" w:hAnsi="Times New Roman" w:cs="Times New Roman"/>
          <w:sz w:val="20"/>
          <w:szCs w:val="20"/>
        </w:rPr>
      </w:pPr>
      <w:proofErr w:type="spellStart"/>
      <w:r>
        <w:rPr>
          <w:rFonts w:ascii="Times New Roman" w:hAnsi="Times New Roman" w:cs="Times New Roman"/>
          <w:sz w:val="20"/>
          <w:szCs w:val="20"/>
        </w:rPr>
        <w:t>Hayford</w:t>
      </w:r>
      <w:proofErr w:type="spellEnd"/>
      <w:r>
        <w:rPr>
          <w:rFonts w:ascii="Times New Roman" w:hAnsi="Times New Roman" w:cs="Times New Roman"/>
          <w:sz w:val="20"/>
          <w:szCs w:val="20"/>
        </w:rPr>
        <w:t xml:space="preserve"> Mensah </w:t>
      </w:r>
      <w:proofErr w:type="spellStart"/>
      <w:r>
        <w:rPr>
          <w:rFonts w:ascii="Times New Roman" w:hAnsi="Times New Roman" w:cs="Times New Roman"/>
          <w:sz w:val="20"/>
          <w:szCs w:val="20"/>
        </w:rPr>
        <w:t>Ayerakwa</w:t>
      </w:r>
      <w:proofErr w:type="spellEnd"/>
      <w:r>
        <w:rPr>
          <w:rStyle w:val="FootnoteReference"/>
          <w:rFonts w:ascii="Times New Roman" w:hAnsi="Times New Roman" w:cs="Times New Roman"/>
          <w:sz w:val="20"/>
          <w:szCs w:val="20"/>
        </w:rPr>
        <w:footnoteReference w:id="1"/>
      </w:r>
    </w:p>
    <w:p w:rsidR="009A6B3F" w:rsidRDefault="009A6B3F" w:rsidP="009A6B3F">
      <w:pPr>
        <w:spacing w:line="240" w:lineRule="auto"/>
        <w:jc w:val="center"/>
        <w:rPr>
          <w:rFonts w:ascii="Times New Roman" w:hAnsi="Times New Roman" w:cs="Times New Roman"/>
          <w:sz w:val="20"/>
          <w:szCs w:val="20"/>
        </w:rPr>
      </w:pPr>
      <w:r>
        <w:rPr>
          <w:rFonts w:ascii="Times New Roman" w:hAnsi="Times New Roman" w:cs="Times New Roman"/>
          <w:sz w:val="20"/>
          <w:szCs w:val="20"/>
        </w:rPr>
        <w:t>Abstract</w:t>
      </w:r>
    </w:p>
    <w:p w:rsidR="009A6B3F" w:rsidRDefault="009A6B3F" w:rsidP="009A6B3F">
      <w:pPr>
        <w:spacing w:line="240" w:lineRule="auto"/>
        <w:jc w:val="both"/>
        <w:rPr>
          <w:rFonts w:ascii="Times New Roman" w:hAnsi="Times New Roman" w:cs="Times New Roman"/>
          <w:sz w:val="20"/>
          <w:szCs w:val="20"/>
        </w:rPr>
      </w:pPr>
      <w:r>
        <w:rPr>
          <w:rFonts w:ascii="Times New Roman" w:hAnsi="Times New Roman" w:cs="Times New Roman"/>
          <w:sz w:val="20"/>
          <w:szCs w:val="20"/>
        </w:rPr>
        <w:t>This study uses data from two intermediate sized cities in Ghana to</w:t>
      </w:r>
      <w:r w:rsidRPr="00215936">
        <w:rPr>
          <w:rFonts w:ascii="Times New Roman" w:hAnsi="Times New Roman" w:cs="Times New Roman"/>
          <w:sz w:val="20"/>
          <w:szCs w:val="20"/>
        </w:rPr>
        <w:t xml:space="preserve"> </w:t>
      </w:r>
      <w:proofErr w:type="spellStart"/>
      <w:r w:rsidRPr="00215936">
        <w:rPr>
          <w:rFonts w:ascii="Times New Roman" w:hAnsi="Times New Roman" w:cs="Times New Roman"/>
          <w:sz w:val="20"/>
          <w:szCs w:val="20"/>
        </w:rPr>
        <w:t>analy</w:t>
      </w:r>
      <w:r>
        <w:rPr>
          <w:rFonts w:ascii="Times New Roman" w:hAnsi="Times New Roman" w:cs="Times New Roman"/>
          <w:sz w:val="20"/>
          <w:szCs w:val="20"/>
        </w:rPr>
        <w:t>ze</w:t>
      </w:r>
      <w:proofErr w:type="spellEnd"/>
      <w:r w:rsidRPr="00215936">
        <w:rPr>
          <w:rFonts w:ascii="Times New Roman" w:hAnsi="Times New Roman" w:cs="Times New Roman"/>
          <w:sz w:val="20"/>
          <w:szCs w:val="20"/>
        </w:rPr>
        <w:t xml:space="preserve"> th</w:t>
      </w:r>
      <w:r>
        <w:rPr>
          <w:rFonts w:ascii="Times New Roman" w:hAnsi="Times New Roman" w:cs="Times New Roman"/>
          <w:sz w:val="20"/>
          <w:szCs w:val="20"/>
        </w:rPr>
        <w:t xml:space="preserve">e importance and determinants of food transfer receipts among urban households in Ghana. The results show that over two-thirds (77.8%) of rural-urban food transfer receipts are consumed by the receiving households while nearly a fifth of rural-urban transfers are giving out as gifts to other urban households. More than two-thirds (72.6%) of food receipts from rural households are perceived as critical or important to urban household’s survival. The results also show that, female headed households and ageing household heads had an increasing likelihood of receiving food transfers. At the city level, household cash remittance expenditure strongly influences the likelihood of food receipt from rural relatives in Techiman but not Tamale. This the paper attributes to the agglomeration of small villages around Techiman. The paper concludes that multi-spatiality and food transfer receipts are an important part of the urban household food basket that must be accounted for in the urban food security discussions, taking into account city specific contexts. </w:t>
      </w:r>
    </w:p>
    <w:p w:rsidR="009A6B3F" w:rsidRDefault="009A6B3F" w:rsidP="009A6B3F">
      <w:pPr>
        <w:spacing w:line="240" w:lineRule="auto"/>
        <w:jc w:val="both"/>
        <w:rPr>
          <w:rFonts w:ascii="Times New Roman" w:hAnsi="Times New Roman" w:cs="Times New Roman"/>
          <w:sz w:val="20"/>
          <w:szCs w:val="20"/>
        </w:rPr>
      </w:pPr>
    </w:p>
    <w:p w:rsidR="009A6B3F" w:rsidRPr="007374FE" w:rsidRDefault="009A6B3F" w:rsidP="009A6B3F">
      <w:pPr>
        <w:spacing w:line="240" w:lineRule="auto"/>
        <w:jc w:val="both"/>
        <w:rPr>
          <w:rFonts w:ascii="Times New Roman" w:hAnsi="Times New Roman" w:cs="Times New Roman"/>
          <w:sz w:val="20"/>
          <w:szCs w:val="20"/>
        </w:rPr>
      </w:pPr>
      <w:r w:rsidRPr="007374FE">
        <w:rPr>
          <w:rFonts w:ascii="Times New Roman" w:hAnsi="Times New Roman" w:cs="Times New Roman"/>
          <w:sz w:val="20"/>
          <w:szCs w:val="20"/>
        </w:rPr>
        <w:t>Keyw</w:t>
      </w:r>
      <w:r>
        <w:rPr>
          <w:rFonts w:ascii="Times New Roman" w:hAnsi="Times New Roman" w:cs="Times New Roman"/>
          <w:sz w:val="20"/>
          <w:szCs w:val="20"/>
        </w:rPr>
        <w:t>ords: food transfer; multi-spatial livelihood; rural-urban;</w:t>
      </w:r>
      <w:r w:rsidRPr="007374FE">
        <w:rPr>
          <w:rFonts w:ascii="Times New Roman" w:hAnsi="Times New Roman" w:cs="Times New Roman"/>
          <w:sz w:val="20"/>
          <w:szCs w:val="20"/>
        </w:rPr>
        <w:t xml:space="preserve"> intra-urban</w:t>
      </w:r>
      <w:r>
        <w:rPr>
          <w:rFonts w:ascii="Times New Roman" w:hAnsi="Times New Roman" w:cs="Times New Roman"/>
          <w:sz w:val="20"/>
          <w:szCs w:val="20"/>
        </w:rPr>
        <w:t>; own food production;</w:t>
      </w:r>
      <w:r w:rsidRPr="007374FE">
        <w:rPr>
          <w:rFonts w:ascii="Times New Roman" w:hAnsi="Times New Roman" w:cs="Times New Roman"/>
          <w:sz w:val="20"/>
          <w:szCs w:val="20"/>
        </w:rPr>
        <w:t xml:space="preserve"> Ghana</w:t>
      </w:r>
    </w:p>
    <w:p w:rsidR="003C0513" w:rsidRDefault="003C0513"/>
    <w:p w:rsidR="00263D7C" w:rsidRPr="00C25E39" w:rsidRDefault="00263D7C" w:rsidP="00263D7C">
      <w:pPr>
        <w:rPr>
          <w:b/>
        </w:rPr>
      </w:pPr>
      <w:r>
        <w:rPr>
          <w:b/>
        </w:rPr>
        <w:t xml:space="preserve">Selected </w:t>
      </w:r>
      <w:r w:rsidRPr="00C25E39">
        <w:rPr>
          <w:b/>
        </w:rPr>
        <w:t>Papers</w:t>
      </w:r>
    </w:p>
    <w:p w:rsidR="00263D7C" w:rsidRPr="00263D7C" w:rsidRDefault="00263D7C" w:rsidP="00263D7C">
      <w:pPr>
        <w:pStyle w:val="ListParagraph"/>
        <w:numPr>
          <w:ilvl w:val="0"/>
          <w:numId w:val="1"/>
        </w:numPr>
        <w:autoSpaceDE w:val="0"/>
        <w:autoSpaceDN w:val="0"/>
        <w:adjustRightInd w:val="0"/>
        <w:spacing w:after="0" w:line="240" w:lineRule="auto"/>
        <w:contextualSpacing/>
        <w:jc w:val="left"/>
        <w:rPr>
          <w:i/>
          <w:sz w:val="20"/>
          <w:szCs w:val="20"/>
        </w:rPr>
      </w:pPr>
      <w:proofErr w:type="spellStart"/>
      <w:r w:rsidRPr="00263D7C">
        <w:rPr>
          <w:b/>
          <w:sz w:val="20"/>
          <w:szCs w:val="20"/>
        </w:rPr>
        <w:t>Ayerakwa</w:t>
      </w:r>
      <w:proofErr w:type="spellEnd"/>
      <w:r w:rsidRPr="00263D7C">
        <w:rPr>
          <w:b/>
          <w:sz w:val="20"/>
          <w:szCs w:val="20"/>
        </w:rPr>
        <w:t xml:space="preserve"> H.M</w:t>
      </w:r>
      <w:r w:rsidRPr="00263D7C">
        <w:rPr>
          <w:i/>
          <w:sz w:val="20"/>
          <w:szCs w:val="20"/>
        </w:rPr>
        <w:t xml:space="preserve"> </w:t>
      </w:r>
      <w:r w:rsidRPr="00263D7C">
        <w:rPr>
          <w:sz w:val="20"/>
          <w:szCs w:val="20"/>
        </w:rPr>
        <w:t>(2017).</w:t>
      </w:r>
      <w:r w:rsidRPr="00263D7C">
        <w:rPr>
          <w:i/>
          <w:sz w:val="20"/>
          <w:szCs w:val="20"/>
        </w:rPr>
        <w:t xml:space="preserve"> </w:t>
      </w:r>
      <w:r w:rsidRPr="00263D7C">
        <w:rPr>
          <w:sz w:val="20"/>
          <w:szCs w:val="20"/>
        </w:rPr>
        <w:t xml:space="preserve">Urban households’ engagement in agriculture: Implications for household food security in Ghana’s medium sized cities. </w:t>
      </w:r>
      <w:r w:rsidRPr="00263D7C">
        <w:rPr>
          <w:i/>
          <w:sz w:val="20"/>
          <w:szCs w:val="20"/>
        </w:rPr>
        <w:t>Journal of Geographical Research</w:t>
      </w:r>
      <w:r w:rsidRPr="00263D7C">
        <w:rPr>
          <w:sz w:val="20"/>
          <w:szCs w:val="20"/>
        </w:rPr>
        <w:t xml:space="preserve"> </w:t>
      </w:r>
    </w:p>
    <w:p w:rsidR="00263D7C" w:rsidRPr="00263D7C" w:rsidRDefault="00263D7C" w:rsidP="00263D7C">
      <w:pPr>
        <w:pStyle w:val="ListParagraph"/>
        <w:numPr>
          <w:ilvl w:val="0"/>
          <w:numId w:val="1"/>
        </w:numPr>
        <w:autoSpaceDE w:val="0"/>
        <w:autoSpaceDN w:val="0"/>
        <w:adjustRightInd w:val="0"/>
        <w:spacing w:after="0" w:line="240" w:lineRule="auto"/>
        <w:contextualSpacing/>
        <w:jc w:val="left"/>
        <w:rPr>
          <w:i/>
          <w:sz w:val="20"/>
          <w:szCs w:val="20"/>
        </w:rPr>
      </w:pPr>
      <w:proofErr w:type="spellStart"/>
      <w:r w:rsidRPr="00263D7C">
        <w:rPr>
          <w:b/>
          <w:sz w:val="20"/>
          <w:szCs w:val="20"/>
        </w:rPr>
        <w:t>Ayerakwa</w:t>
      </w:r>
      <w:proofErr w:type="spellEnd"/>
      <w:r w:rsidRPr="00263D7C">
        <w:rPr>
          <w:b/>
          <w:sz w:val="20"/>
          <w:szCs w:val="20"/>
        </w:rPr>
        <w:t xml:space="preserve"> H.M, </w:t>
      </w:r>
      <w:proofErr w:type="spellStart"/>
      <w:r w:rsidRPr="00263D7C">
        <w:rPr>
          <w:sz w:val="20"/>
          <w:szCs w:val="20"/>
        </w:rPr>
        <w:t>Osei</w:t>
      </w:r>
      <w:proofErr w:type="spellEnd"/>
      <w:r w:rsidRPr="00263D7C">
        <w:rPr>
          <w:sz w:val="20"/>
          <w:szCs w:val="20"/>
        </w:rPr>
        <w:t xml:space="preserve"> R.D &amp; </w:t>
      </w:r>
      <w:proofErr w:type="spellStart"/>
      <w:r w:rsidRPr="00263D7C">
        <w:rPr>
          <w:sz w:val="20"/>
          <w:szCs w:val="20"/>
        </w:rPr>
        <w:t>Osei-Akoto</w:t>
      </w:r>
      <w:proofErr w:type="spellEnd"/>
      <w:r w:rsidRPr="00263D7C">
        <w:rPr>
          <w:sz w:val="20"/>
          <w:szCs w:val="20"/>
        </w:rPr>
        <w:t xml:space="preserve"> I (2015) “Poverty and happiness:</w:t>
      </w:r>
      <w:r w:rsidRPr="00263D7C">
        <w:rPr>
          <w:i/>
          <w:sz w:val="20"/>
          <w:szCs w:val="20"/>
        </w:rPr>
        <w:t xml:space="preserve"> </w:t>
      </w:r>
      <w:r w:rsidRPr="00263D7C">
        <w:rPr>
          <w:sz w:val="20"/>
          <w:szCs w:val="20"/>
        </w:rPr>
        <w:t>An examination of the factors influencing happiness among the extreme poor in Ghana”. Wider Working Paper Series 2015/034</w:t>
      </w:r>
    </w:p>
    <w:p w:rsidR="00263D7C" w:rsidRPr="00263D7C" w:rsidRDefault="00263D7C" w:rsidP="00263D7C">
      <w:pPr>
        <w:pStyle w:val="ListParagraph"/>
        <w:numPr>
          <w:ilvl w:val="0"/>
          <w:numId w:val="1"/>
        </w:numPr>
        <w:autoSpaceDE w:val="0"/>
        <w:autoSpaceDN w:val="0"/>
        <w:adjustRightInd w:val="0"/>
        <w:spacing w:after="0" w:line="240" w:lineRule="auto"/>
        <w:contextualSpacing/>
        <w:jc w:val="left"/>
        <w:rPr>
          <w:i/>
          <w:sz w:val="20"/>
          <w:szCs w:val="20"/>
        </w:rPr>
      </w:pPr>
      <w:proofErr w:type="spellStart"/>
      <w:r w:rsidRPr="00263D7C">
        <w:rPr>
          <w:b/>
          <w:sz w:val="20"/>
          <w:szCs w:val="20"/>
        </w:rPr>
        <w:t>Ayerakwa</w:t>
      </w:r>
      <w:proofErr w:type="spellEnd"/>
      <w:r w:rsidRPr="00263D7C">
        <w:rPr>
          <w:b/>
          <w:sz w:val="20"/>
          <w:szCs w:val="20"/>
        </w:rPr>
        <w:t xml:space="preserve"> H.M</w:t>
      </w:r>
      <w:r w:rsidRPr="00263D7C">
        <w:rPr>
          <w:sz w:val="20"/>
          <w:szCs w:val="20"/>
        </w:rPr>
        <w:t xml:space="preserve">., </w:t>
      </w:r>
      <w:proofErr w:type="spellStart"/>
      <w:r w:rsidRPr="00263D7C">
        <w:rPr>
          <w:sz w:val="20"/>
          <w:szCs w:val="20"/>
        </w:rPr>
        <w:t>Egyir</w:t>
      </w:r>
      <w:proofErr w:type="spellEnd"/>
      <w:r w:rsidRPr="00263D7C">
        <w:rPr>
          <w:sz w:val="20"/>
          <w:szCs w:val="20"/>
        </w:rPr>
        <w:t xml:space="preserve"> I.S. &amp; </w:t>
      </w:r>
      <w:proofErr w:type="spellStart"/>
      <w:r w:rsidRPr="00263D7C">
        <w:rPr>
          <w:sz w:val="20"/>
          <w:szCs w:val="20"/>
        </w:rPr>
        <w:t>Asuming-Brempong</w:t>
      </w:r>
      <w:proofErr w:type="spellEnd"/>
      <w:r w:rsidRPr="00263D7C">
        <w:rPr>
          <w:sz w:val="20"/>
          <w:szCs w:val="20"/>
        </w:rPr>
        <w:t xml:space="preserve"> S. (2014) “Consumer Health Concerns and Willingness-to-Pay Premium Prices for Organic Vegetables in Accra” in Placing Health at the centre of development. Ed Asante F.A, </w:t>
      </w:r>
      <w:proofErr w:type="spellStart"/>
      <w:r w:rsidRPr="00263D7C">
        <w:rPr>
          <w:sz w:val="20"/>
          <w:szCs w:val="20"/>
        </w:rPr>
        <w:t>Owusu</w:t>
      </w:r>
      <w:proofErr w:type="spellEnd"/>
      <w:r w:rsidRPr="00263D7C">
        <w:rPr>
          <w:sz w:val="20"/>
          <w:szCs w:val="20"/>
        </w:rPr>
        <w:t xml:space="preserve"> A.Y. &amp; </w:t>
      </w:r>
      <w:proofErr w:type="spellStart"/>
      <w:r w:rsidRPr="00263D7C">
        <w:rPr>
          <w:sz w:val="20"/>
          <w:szCs w:val="20"/>
        </w:rPr>
        <w:t>Ahiadeke</w:t>
      </w:r>
      <w:proofErr w:type="spellEnd"/>
      <w:r w:rsidRPr="00263D7C">
        <w:rPr>
          <w:sz w:val="20"/>
          <w:szCs w:val="20"/>
        </w:rPr>
        <w:t xml:space="preserve"> C. </w:t>
      </w:r>
      <w:r w:rsidRPr="00263D7C">
        <w:rPr>
          <w:i/>
          <w:sz w:val="20"/>
          <w:szCs w:val="20"/>
        </w:rPr>
        <w:t>Institute of Statistical, Social and Economic Research (ISSER), University of Ghana</w:t>
      </w:r>
    </w:p>
    <w:p w:rsidR="00263D7C" w:rsidRPr="00263D7C" w:rsidRDefault="00263D7C" w:rsidP="00263D7C">
      <w:pPr>
        <w:pStyle w:val="ListParagraph"/>
        <w:numPr>
          <w:ilvl w:val="0"/>
          <w:numId w:val="1"/>
        </w:numPr>
        <w:shd w:val="clear" w:color="auto" w:fill="FFFFFF"/>
        <w:rPr>
          <w:rFonts w:ascii="Times New Roman" w:eastAsia="Times New Roman" w:hAnsi="Times New Roman"/>
          <w:color w:val="222222"/>
          <w:sz w:val="20"/>
          <w:szCs w:val="20"/>
          <w:lang w:val="en-US"/>
        </w:rPr>
      </w:pPr>
      <w:proofErr w:type="spellStart"/>
      <w:r w:rsidRPr="00263D7C">
        <w:rPr>
          <w:sz w:val="20"/>
          <w:szCs w:val="20"/>
        </w:rPr>
        <w:t>Osei</w:t>
      </w:r>
      <w:proofErr w:type="spellEnd"/>
      <w:r w:rsidRPr="00263D7C">
        <w:rPr>
          <w:sz w:val="20"/>
          <w:szCs w:val="20"/>
        </w:rPr>
        <w:t xml:space="preserve"> R.D, </w:t>
      </w:r>
      <w:proofErr w:type="spellStart"/>
      <w:r w:rsidRPr="00263D7C">
        <w:rPr>
          <w:sz w:val="20"/>
          <w:szCs w:val="20"/>
        </w:rPr>
        <w:t>Osei-Akoto</w:t>
      </w:r>
      <w:proofErr w:type="spellEnd"/>
      <w:r w:rsidRPr="00263D7C">
        <w:rPr>
          <w:sz w:val="20"/>
          <w:szCs w:val="20"/>
        </w:rPr>
        <w:t xml:space="preserve"> I. </w:t>
      </w:r>
      <w:proofErr w:type="spellStart"/>
      <w:r w:rsidRPr="00263D7C">
        <w:rPr>
          <w:sz w:val="20"/>
          <w:szCs w:val="20"/>
        </w:rPr>
        <w:t>Adjei</w:t>
      </w:r>
      <w:proofErr w:type="spellEnd"/>
      <w:r w:rsidRPr="00263D7C">
        <w:rPr>
          <w:sz w:val="20"/>
          <w:szCs w:val="20"/>
        </w:rPr>
        <w:t xml:space="preserve">-Holmes A., &amp; </w:t>
      </w:r>
      <w:proofErr w:type="spellStart"/>
      <w:r w:rsidRPr="00263D7C">
        <w:rPr>
          <w:b/>
          <w:sz w:val="20"/>
          <w:szCs w:val="20"/>
        </w:rPr>
        <w:t>Ayerakwa</w:t>
      </w:r>
      <w:proofErr w:type="spellEnd"/>
      <w:r w:rsidRPr="00263D7C">
        <w:rPr>
          <w:b/>
          <w:sz w:val="20"/>
          <w:szCs w:val="20"/>
        </w:rPr>
        <w:t xml:space="preserve"> H.M</w:t>
      </w:r>
      <w:r w:rsidRPr="00263D7C">
        <w:rPr>
          <w:sz w:val="20"/>
          <w:szCs w:val="20"/>
        </w:rPr>
        <w:t xml:space="preserve">. (2013) “Do Farmers Respond to Training? The Case of the Millennium Challenge Account (MCA) Ghana Programme. </w:t>
      </w:r>
      <w:r w:rsidRPr="00263D7C">
        <w:rPr>
          <w:rFonts w:ascii="Times New Roman" w:eastAsia="Times New Roman" w:hAnsi="Times New Roman"/>
          <w:i/>
          <w:iCs/>
          <w:color w:val="222222"/>
          <w:sz w:val="20"/>
          <w:szCs w:val="20"/>
          <w:lang w:val="en-US"/>
        </w:rPr>
        <w:t>Journal of Food Science and Engineering, Volume 3, number 11</w:t>
      </w:r>
    </w:p>
    <w:p w:rsidR="00263D7C" w:rsidRPr="00263D7C" w:rsidRDefault="00263D7C" w:rsidP="00263D7C">
      <w:pPr>
        <w:pStyle w:val="ListParagraph"/>
        <w:numPr>
          <w:ilvl w:val="0"/>
          <w:numId w:val="1"/>
        </w:numPr>
        <w:autoSpaceDE w:val="0"/>
        <w:autoSpaceDN w:val="0"/>
        <w:adjustRightInd w:val="0"/>
        <w:spacing w:after="0" w:line="240" w:lineRule="auto"/>
        <w:contextualSpacing/>
        <w:jc w:val="left"/>
        <w:rPr>
          <w:rFonts w:eastAsia="AdvGulliv-R"/>
          <w:sz w:val="20"/>
          <w:szCs w:val="20"/>
        </w:rPr>
      </w:pPr>
      <w:r w:rsidRPr="00263D7C">
        <w:rPr>
          <w:rFonts w:eastAsia="AdvGulliv-R"/>
          <w:sz w:val="20"/>
          <w:szCs w:val="20"/>
        </w:rPr>
        <w:t xml:space="preserve">Probst L., </w:t>
      </w:r>
      <w:proofErr w:type="spellStart"/>
      <w:r w:rsidRPr="00263D7C">
        <w:rPr>
          <w:rFonts w:eastAsia="AdvGulliv-R"/>
          <w:sz w:val="20"/>
          <w:szCs w:val="20"/>
        </w:rPr>
        <w:t>Houedjofonon</w:t>
      </w:r>
      <w:proofErr w:type="spellEnd"/>
      <w:r w:rsidRPr="00263D7C">
        <w:rPr>
          <w:rFonts w:eastAsia="AdvGulliv-R"/>
          <w:sz w:val="20"/>
          <w:szCs w:val="20"/>
        </w:rPr>
        <w:t xml:space="preserve"> E., </w:t>
      </w:r>
      <w:proofErr w:type="spellStart"/>
      <w:r w:rsidRPr="00263D7C">
        <w:rPr>
          <w:rFonts w:eastAsia="AdvGulliv-R"/>
          <w:b/>
          <w:sz w:val="20"/>
          <w:szCs w:val="20"/>
        </w:rPr>
        <w:t>Ayerakwa</w:t>
      </w:r>
      <w:proofErr w:type="spellEnd"/>
      <w:r w:rsidRPr="00263D7C">
        <w:rPr>
          <w:rFonts w:eastAsia="AdvGulliv-R"/>
          <w:b/>
          <w:sz w:val="20"/>
          <w:szCs w:val="20"/>
        </w:rPr>
        <w:t xml:space="preserve"> H.M</w:t>
      </w:r>
      <w:r w:rsidRPr="00263D7C">
        <w:rPr>
          <w:rFonts w:eastAsia="AdvGulliv-R"/>
          <w:sz w:val="20"/>
          <w:szCs w:val="20"/>
        </w:rPr>
        <w:t xml:space="preserve">. and Haas R. (2012) “Will they buy it? The potential for marketing organic vegetables in the food vending sector to strengthen vegetable safety: A choice experiment study in three West African cities” </w:t>
      </w:r>
      <w:r w:rsidRPr="00263D7C">
        <w:rPr>
          <w:rFonts w:eastAsia="AdvGulliv-R"/>
          <w:i/>
          <w:sz w:val="20"/>
          <w:szCs w:val="20"/>
        </w:rPr>
        <w:t>Journal of</w:t>
      </w:r>
      <w:r>
        <w:rPr>
          <w:rFonts w:eastAsia="AdvGulliv-R"/>
          <w:sz w:val="20"/>
          <w:szCs w:val="20"/>
        </w:rPr>
        <w:t xml:space="preserve"> </w:t>
      </w:r>
      <w:bookmarkStart w:id="0" w:name="_GoBack"/>
      <w:bookmarkEnd w:id="0"/>
      <w:r>
        <w:rPr>
          <w:rFonts w:eastAsia="AdvGulliv-R"/>
          <w:i/>
          <w:sz w:val="20"/>
          <w:szCs w:val="20"/>
        </w:rPr>
        <w:t>Food Policy 37</w:t>
      </w:r>
      <w:r w:rsidRPr="00263D7C">
        <w:rPr>
          <w:rFonts w:eastAsia="AdvGulliv-R"/>
          <w:i/>
          <w:sz w:val="20"/>
          <w:szCs w:val="20"/>
        </w:rPr>
        <w:t xml:space="preserve"> 296-308</w:t>
      </w:r>
    </w:p>
    <w:sectPr w:rsidR="00263D7C" w:rsidRPr="00263D7C">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A5044" w:rsidRDefault="00AA5044" w:rsidP="006226ED">
      <w:pPr>
        <w:spacing w:after="0" w:line="240" w:lineRule="auto"/>
      </w:pPr>
      <w:r>
        <w:separator/>
      </w:r>
    </w:p>
  </w:endnote>
  <w:endnote w:type="continuationSeparator" w:id="0">
    <w:p w:rsidR="00AA5044" w:rsidRDefault="00AA5044" w:rsidP="006226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AdvGulliv-R">
    <w:altName w:val="MS Mincho"/>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A5044" w:rsidRDefault="00AA5044" w:rsidP="006226ED">
      <w:pPr>
        <w:spacing w:after="0" w:line="240" w:lineRule="auto"/>
      </w:pPr>
      <w:r>
        <w:separator/>
      </w:r>
    </w:p>
  </w:footnote>
  <w:footnote w:type="continuationSeparator" w:id="0">
    <w:p w:rsidR="00AA5044" w:rsidRDefault="00AA5044" w:rsidP="006226ED">
      <w:pPr>
        <w:spacing w:after="0" w:line="240" w:lineRule="auto"/>
      </w:pPr>
      <w:r>
        <w:continuationSeparator/>
      </w:r>
    </w:p>
  </w:footnote>
  <w:footnote w:id="1">
    <w:p w:rsidR="006226ED" w:rsidRDefault="006226ED" w:rsidP="006226ED">
      <w:pPr>
        <w:rPr>
          <w:rFonts w:ascii="Times New Roman" w:eastAsia="Times New Roman" w:hAnsi="Times New Roman" w:cs="Times New Roman"/>
          <w:color w:val="303030"/>
          <w:sz w:val="20"/>
          <w:szCs w:val="20"/>
          <w:lang w:eastAsia="en-GB"/>
        </w:rPr>
      </w:pPr>
      <w:r>
        <w:rPr>
          <w:rStyle w:val="FootnoteReference"/>
        </w:rPr>
        <w:footnoteRef/>
      </w:r>
      <w:r>
        <w:t xml:space="preserve"> </w:t>
      </w:r>
      <w:proofErr w:type="spellStart"/>
      <w:r w:rsidRPr="007374FE">
        <w:rPr>
          <w:rFonts w:ascii="Times New Roman" w:eastAsia="Times New Roman" w:hAnsi="Times New Roman" w:cs="Times New Roman"/>
          <w:color w:val="303030"/>
          <w:sz w:val="20"/>
          <w:szCs w:val="20"/>
          <w:lang w:eastAsia="en-GB"/>
        </w:rPr>
        <w:t>Hayford</w:t>
      </w:r>
      <w:proofErr w:type="spellEnd"/>
      <w:r w:rsidRPr="007374FE">
        <w:rPr>
          <w:rFonts w:ascii="Times New Roman" w:eastAsia="Times New Roman" w:hAnsi="Times New Roman" w:cs="Times New Roman"/>
          <w:color w:val="303030"/>
          <w:sz w:val="20"/>
          <w:szCs w:val="20"/>
          <w:lang w:eastAsia="en-GB"/>
        </w:rPr>
        <w:t xml:space="preserve"> Mensah </w:t>
      </w:r>
      <w:proofErr w:type="spellStart"/>
      <w:r w:rsidRPr="007374FE">
        <w:rPr>
          <w:rFonts w:ascii="Times New Roman" w:eastAsia="Times New Roman" w:hAnsi="Times New Roman" w:cs="Times New Roman"/>
          <w:color w:val="303030"/>
          <w:sz w:val="20"/>
          <w:szCs w:val="20"/>
          <w:lang w:eastAsia="en-GB"/>
        </w:rPr>
        <w:t>Ayerakwa</w:t>
      </w:r>
      <w:proofErr w:type="spellEnd"/>
      <w:r w:rsidRPr="00167F05">
        <w:rPr>
          <w:rFonts w:ascii="Times New Roman" w:eastAsia="Times New Roman" w:hAnsi="Times New Roman" w:cs="Times New Roman"/>
          <w:color w:val="303030"/>
          <w:sz w:val="20"/>
          <w:szCs w:val="20"/>
          <w:lang w:eastAsia="en-GB"/>
        </w:rPr>
        <w:t xml:space="preserve"> is a</w:t>
      </w:r>
      <w:r>
        <w:rPr>
          <w:rFonts w:ascii="Times New Roman" w:eastAsia="Times New Roman" w:hAnsi="Times New Roman" w:cs="Times New Roman"/>
          <w:color w:val="303030"/>
          <w:sz w:val="20"/>
          <w:szCs w:val="20"/>
          <w:lang w:eastAsia="en-GB"/>
        </w:rPr>
        <w:t xml:space="preserve"> double degree</w:t>
      </w:r>
      <w:r w:rsidRPr="00167F05">
        <w:rPr>
          <w:rFonts w:ascii="Times New Roman" w:eastAsia="Times New Roman" w:hAnsi="Times New Roman" w:cs="Times New Roman"/>
          <w:color w:val="303030"/>
          <w:sz w:val="20"/>
          <w:szCs w:val="20"/>
          <w:lang w:eastAsia="en-GB"/>
        </w:rPr>
        <w:t xml:space="preserve"> PhD candidate </w:t>
      </w:r>
      <w:r>
        <w:rPr>
          <w:rFonts w:ascii="Times New Roman" w:eastAsia="Times New Roman" w:hAnsi="Times New Roman" w:cs="Times New Roman"/>
          <w:color w:val="303030"/>
          <w:sz w:val="20"/>
          <w:szCs w:val="20"/>
          <w:lang w:eastAsia="en-GB"/>
        </w:rPr>
        <w:t>in</w:t>
      </w:r>
      <w:r w:rsidRPr="00167F05">
        <w:rPr>
          <w:rFonts w:ascii="Times New Roman" w:eastAsia="Times New Roman" w:hAnsi="Times New Roman" w:cs="Times New Roman"/>
          <w:color w:val="303030"/>
          <w:sz w:val="20"/>
          <w:szCs w:val="20"/>
          <w:lang w:eastAsia="en-GB"/>
        </w:rPr>
        <w:t xml:space="preserve"> Lund University</w:t>
      </w:r>
      <w:r>
        <w:rPr>
          <w:rFonts w:ascii="Times New Roman" w:eastAsia="Times New Roman" w:hAnsi="Times New Roman" w:cs="Times New Roman"/>
          <w:color w:val="303030"/>
          <w:sz w:val="20"/>
          <w:szCs w:val="20"/>
          <w:lang w:eastAsia="en-GB"/>
        </w:rPr>
        <w:t>, Sweden</w:t>
      </w:r>
      <w:r w:rsidRPr="00167F05">
        <w:rPr>
          <w:rFonts w:ascii="Times New Roman" w:eastAsia="Times New Roman" w:hAnsi="Times New Roman" w:cs="Times New Roman"/>
          <w:color w:val="303030"/>
          <w:sz w:val="20"/>
          <w:szCs w:val="20"/>
          <w:lang w:eastAsia="en-GB"/>
        </w:rPr>
        <w:t xml:space="preserve"> and the University of Ghana. </w:t>
      </w:r>
      <w:proofErr w:type="spellStart"/>
      <w:r w:rsidRPr="00167F05">
        <w:rPr>
          <w:rFonts w:ascii="Times New Roman" w:eastAsia="Times New Roman" w:hAnsi="Times New Roman" w:cs="Times New Roman"/>
          <w:color w:val="303030"/>
          <w:sz w:val="20"/>
          <w:szCs w:val="20"/>
          <w:lang w:eastAsia="en-GB"/>
        </w:rPr>
        <w:t>Hayford’s</w:t>
      </w:r>
      <w:proofErr w:type="spellEnd"/>
      <w:r w:rsidRPr="00167F05">
        <w:rPr>
          <w:rFonts w:ascii="Times New Roman" w:eastAsia="Times New Roman" w:hAnsi="Times New Roman" w:cs="Times New Roman"/>
          <w:color w:val="303030"/>
          <w:sz w:val="20"/>
          <w:szCs w:val="20"/>
          <w:lang w:eastAsia="en-GB"/>
        </w:rPr>
        <w:t xml:space="preserve"> PhD research focuses on urban households’ </w:t>
      </w:r>
      <w:r>
        <w:rPr>
          <w:rFonts w:ascii="Times New Roman" w:eastAsia="Times New Roman" w:hAnsi="Times New Roman" w:cs="Times New Roman"/>
          <w:color w:val="303030"/>
          <w:sz w:val="20"/>
          <w:szCs w:val="20"/>
          <w:lang w:eastAsia="en-GB"/>
        </w:rPr>
        <w:t xml:space="preserve">food </w:t>
      </w:r>
      <w:r w:rsidRPr="00167F05">
        <w:rPr>
          <w:rFonts w:ascii="Times New Roman" w:eastAsia="Times New Roman" w:hAnsi="Times New Roman" w:cs="Times New Roman"/>
          <w:color w:val="303030"/>
          <w:sz w:val="20"/>
          <w:szCs w:val="20"/>
          <w:lang w:eastAsia="en-GB"/>
        </w:rPr>
        <w:t xml:space="preserve">production in urban and rural space and </w:t>
      </w:r>
      <w:r>
        <w:rPr>
          <w:rFonts w:ascii="Times New Roman" w:eastAsia="Times New Roman" w:hAnsi="Times New Roman" w:cs="Times New Roman"/>
          <w:color w:val="303030"/>
          <w:sz w:val="20"/>
          <w:szCs w:val="20"/>
          <w:lang w:eastAsia="en-GB"/>
        </w:rPr>
        <w:t xml:space="preserve">its implications on </w:t>
      </w:r>
      <w:r w:rsidRPr="00167F05">
        <w:rPr>
          <w:rFonts w:ascii="Times New Roman" w:eastAsia="Times New Roman" w:hAnsi="Times New Roman" w:cs="Times New Roman"/>
          <w:color w:val="303030"/>
          <w:sz w:val="20"/>
          <w:szCs w:val="20"/>
          <w:lang w:eastAsia="en-GB"/>
        </w:rPr>
        <w:t>food security</w:t>
      </w:r>
      <w:r>
        <w:rPr>
          <w:rFonts w:ascii="Times New Roman" w:eastAsia="Times New Roman" w:hAnsi="Times New Roman" w:cs="Times New Roman"/>
          <w:color w:val="303030"/>
          <w:sz w:val="20"/>
          <w:szCs w:val="20"/>
          <w:lang w:eastAsia="en-GB"/>
        </w:rPr>
        <w:t xml:space="preserve"> in small and medium sized cities</w:t>
      </w:r>
      <w:r w:rsidRPr="00167F05">
        <w:rPr>
          <w:rFonts w:ascii="Times New Roman" w:eastAsia="Times New Roman" w:hAnsi="Times New Roman" w:cs="Times New Roman"/>
          <w:color w:val="303030"/>
          <w:sz w:val="20"/>
          <w:szCs w:val="20"/>
          <w:lang w:eastAsia="en-GB"/>
        </w:rPr>
        <w:t>.</w:t>
      </w:r>
      <w:r>
        <w:rPr>
          <w:rFonts w:ascii="Times New Roman" w:eastAsia="Times New Roman" w:hAnsi="Times New Roman" w:cs="Times New Roman"/>
          <w:color w:val="303030"/>
          <w:sz w:val="20"/>
          <w:szCs w:val="20"/>
          <w:lang w:eastAsia="en-GB"/>
        </w:rPr>
        <w:t xml:space="preserve"> Prior to starting the PhD, </w:t>
      </w:r>
      <w:proofErr w:type="spellStart"/>
      <w:r>
        <w:rPr>
          <w:rFonts w:ascii="Times New Roman" w:eastAsia="Times New Roman" w:hAnsi="Times New Roman" w:cs="Times New Roman"/>
          <w:color w:val="303030"/>
          <w:sz w:val="20"/>
          <w:szCs w:val="20"/>
          <w:lang w:eastAsia="en-GB"/>
        </w:rPr>
        <w:t>Hayford</w:t>
      </w:r>
      <w:proofErr w:type="spellEnd"/>
      <w:r>
        <w:rPr>
          <w:rFonts w:ascii="Times New Roman" w:eastAsia="Times New Roman" w:hAnsi="Times New Roman" w:cs="Times New Roman"/>
          <w:color w:val="303030"/>
          <w:sz w:val="20"/>
          <w:szCs w:val="20"/>
          <w:lang w:eastAsia="en-GB"/>
        </w:rPr>
        <w:t xml:space="preserve"> worked on several evaluation projects at the Institute of Statistical, Social and Economic Research, (ISSER) based at the University of Ghana. </w:t>
      </w:r>
    </w:p>
    <w:p w:rsidR="006226ED" w:rsidRDefault="006226ED" w:rsidP="006226ED">
      <w:pPr>
        <w:rPr>
          <w:rFonts w:ascii="Times New Roman" w:eastAsia="Times New Roman" w:hAnsi="Times New Roman" w:cs="Times New Roman"/>
          <w:color w:val="303030"/>
          <w:sz w:val="20"/>
          <w:szCs w:val="20"/>
          <w:lang w:eastAsia="en-GB"/>
        </w:rPr>
      </w:pPr>
      <w:r>
        <w:rPr>
          <w:rFonts w:ascii="Times New Roman" w:eastAsia="Times New Roman" w:hAnsi="Times New Roman" w:cs="Times New Roman"/>
          <w:color w:val="303030"/>
          <w:sz w:val="20"/>
          <w:szCs w:val="20"/>
          <w:lang w:eastAsia="en-GB"/>
        </w:rPr>
        <w:t xml:space="preserve">Email: </w:t>
      </w:r>
      <w:hyperlink r:id="rId1" w:history="1">
        <w:r w:rsidRPr="007C122F">
          <w:rPr>
            <w:rStyle w:val="Hyperlink"/>
            <w:rFonts w:ascii="Times New Roman" w:eastAsia="Times New Roman" w:hAnsi="Times New Roman" w:cs="Times New Roman"/>
            <w:sz w:val="20"/>
            <w:szCs w:val="20"/>
            <w:lang w:eastAsia="en-GB"/>
          </w:rPr>
          <w:t>ayerakwa@gmail.com</w:t>
        </w:r>
      </w:hyperlink>
      <w:r>
        <w:rPr>
          <w:rFonts w:ascii="Times New Roman" w:eastAsia="Times New Roman" w:hAnsi="Times New Roman" w:cs="Times New Roman"/>
          <w:color w:val="303030"/>
          <w:sz w:val="20"/>
          <w:szCs w:val="20"/>
          <w:lang w:eastAsia="en-GB"/>
        </w:rPr>
        <w:t xml:space="preserve"> </w:t>
      </w:r>
    </w:p>
    <w:p w:rsidR="006226ED" w:rsidRDefault="006226ED" w:rsidP="006226ED">
      <w:pPr>
        <w:rPr>
          <w:rFonts w:ascii="Times New Roman" w:eastAsia="Times New Roman" w:hAnsi="Times New Roman" w:cs="Times New Roman"/>
          <w:color w:val="303030"/>
          <w:sz w:val="20"/>
          <w:szCs w:val="20"/>
          <w:lang w:eastAsia="en-GB"/>
        </w:rPr>
      </w:pPr>
      <w:r>
        <w:rPr>
          <w:rFonts w:ascii="Times New Roman" w:eastAsia="Times New Roman" w:hAnsi="Times New Roman" w:cs="Times New Roman"/>
          <w:color w:val="303030"/>
          <w:sz w:val="20"/>
          <w:szCs w:val="20"/>
          <w:lang w:eastAsia="en-GB"/>
        </w:rPr>
        <w:t>Tel: +233 24 313 5822</w:t>
      </w:r>
    </w:p>
    <w:p w:rsidR="006226ED" w:rsidRDefault="006226ED">
      <w:pPr>
        <w:pStyle w:val="FootnoteText"/>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FFF5C45"/>
    <w:multiLevelType w:val="hybridMultilevel"/>
    <w:tmpl w:val="0966F9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6B3F"/>
    <w:rsid w:val="00263D7C"/>
    <w:rsid w:val="003C0513"/>
    <w:rsid w:val="004938F2"/>
    <w:rsid w:val="00590DC3"/>
    <w:rsid w:val="00592AC6"/>
    <w:rsid w:val="006226ED"/>
    <w:rsid w:val="009A6B3F"/>
    <w:rsid w:val="00AA5044"/>
    <w:rsid w:val="00B16D84"/>
    <w:rsid w:val="00CB6DA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BEF2DCD-94E4-4859-B3AC-7D069748D0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A6B3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6226E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226ED"/>
    <w:rPr>
      <w:sz w:val="20"/>
      <w:szCs w:val="20"/>
    </w:rPr>
  </w:style>
  <w:style w:type="character" w:styleId="FootnoteReference">
    <w:name w:val="footnote reference"/>
    <w:basedOn w:val="DefaultParagraphFont"/>
    <w:uiPriority w:val="99"/>
    <w:semiHidden/>
    <w:unhideWhenUsed/>
    <w:rsid w:val="006226ED"/>
    <w:rPr>
      <w:vertAlign w:val="superscript"/>
    </w:rPr>
  </w:style>
  <w:style w:type="character" w:styleId="Hyperlink">
    <w:name w:val="Hyperlink"/>
    <w:basedOn w:val="DefaultParagraphFont"/>
    <w:uiPriority w:val="99"/>
    <w:unhideWhenUsed/>
    <w:rsid w:val="006226ED"/>
    <w:rPr>
      <w:color w:val="0563C1" w:themeColor="hyperlink"/>
      <w:u w:val="single"/>
    </w:rPr>
  </w:style>
  <w:style w:type="paragraph" w:styleId="ListParagraph">
    <w:name w:val="List Paragraph"/>
    <w:basedOn w:val="Normal"/>
    <w:uiPriority w:val="34"/>
    <w:qFormat/>
    <w:rsid w:val="00263D7C"/>
    <w:pPr>
      <w:spacing w:after="200" w:line="276" w:lineRule="auto"/>
      <w:ind w:left="720"/>
      <w:jc w:val="both"/>
    </w:pPr>
    <w:rPr>
      <w:rFonts w:ascii="Garamond" w:eastAsia="Calibri" w:hAnsi="Garamond"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mailto:ayerakwa@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8A3979-FDDD-4763-9DB3-B78E600B4A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384</Words>
  <Characters>2189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2568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Nanaford</dc:creator>
  <cp:keywords/>
  <dc:description/>
  <cp:lastModifiedBy>Nanaford</cp:lastModifiedBy>
  <cp:revision>2</cp:revision>
  <dcterms:created xsi:type="dcterms:W3CDTF">2017-01-26T17:43:00Z</dcterms:created>
  <dcterms:modified xsi:type="dcterms:W3CDTF">2017-01-28T14:23:00Z</dcterms:modified>
</cp:coreProperties>
</file>