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BC3453" w:rsidP="00494130">
      <w:pPr>
        <w:pStyle w:val="Cmsor1"/>
        <w:spacing w:before="170"/>
        <w:ind w:left="0"/>
      </w:pPr>
      <w:r>
        <w:rPr>
          <w:color w:val="337AB7"/>
        </w:rPr>
        <w:t xml:space="preserve">Development of </w:t>
      </w:r>
      <w:r w:rsidRPr="00BC3453">
        <w:rPr>
          <w:color w:val="337AB7"/>
        </w:rPr>
        <w:t xml:space="preserve">Soilless Production of </w:t>
      </w:r>
      <w:proofErr w:type="spellStart"/>
      <w:r w:rsidRPr="00BC3453">
        <w:rPr>
          <w:color w:val="337AB7"/>
        </w:rPr>
        <w:t>Graftings</w:t>
      </w:r>
      <w:proofErr w:type="spellEnd"/>
      <w:r w:rsidRPr="00BC3453">
        <w:rPr>
          <w:color w:val="337AB7"/>
        </w:rPr>
        <w:t xml:space="preserve"> </w:t>
      </w:r>
    </w:p>
    <w:p w:rsidR="005973B9" w:rsidRDefault="00BC3453" w:rsidP="005973B9">
      <w:pPr>
        <w:pStyle w:val="Szvegtrzs"/>
        <w:spacing w:before="73" w:line="198" w:lineRule="exact"/>
        <w:ind w:left="100" w:right="5987"/>
        <w:rPr>
          <w:rFonts w:ascii="Arial"/>
        </w:rPr>
      </w:pPr>
      <w:r>
        <w:rPr>
          <w:rFonts w:ascii="Arial"/>
        </w:rPr>
        <w:t xml:space="preserve">Peter </w:t>
      </w:r>
      <w:proofErr w:type="spellStart"/>
      <w:r>
        <w:rPr>
          <w:rFonts w:ascii="Arial"/>
        </w:rPr>
        <w:t>Szabo</w:t>
      </w:r>
      <w:proofErr w:type="spellEnd"/>
      <w:r>
        <w:rPr>
          <w:rFonts w:ascii="Arial"/>
        </w:rPr>
        <w:t xml:space="preserve">, University of Pannonia, Faculty of </w:t>
      </w:r>
      <w:proofErr w:type="spellStart"/>
      <w:r>
        <w:rPr>
          <w:rFonts w:ascii="Arial"/>
        </w:rPr>
        <w:t>Georgikon</w:t>
      </w:r>
      <w:proofErr w:type="spellEnd"/>
      <w:r>
        <w:rPr>
          <w:rFonts w:ascii="Arial"/>
        </w:rPr>
        <w:t>, Hungary</w:t>
      </w:r>
    </w:p>
    <w:p w:rsidR="00AE3E37" w:rsidRDefault="00AE3E37">
      <w:pPr>
        <w:pStyle w:val="Szvegtrzs"/>
        <w:rPr>
          <w:rFonts w:ascii="Arial"/>
          <w:sz w:val="20"/>
        </w:rPr>
      </w:pPr>
    </w:p>
    <w:p w:rsidR="00AE3E37" w:rsidRDefault="00AE3E37">
      <w:pPr>
        <w:pStyle w:val="Szvegtrzs"/>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Cmsor3"/>
        <w:spacing w:before="147"/>
        <w:jc w:val="both"/>
      </w:pPr>
      <w:r>
        <w:rPr>
          <w:color w:val="BF5A14"/>
        </w:rPr>
        <w:lastRenderedPageBreak/>
        <w:t>Abstract</w:t>
      </w:r>
    </w:p>
    <w:p w:rsidR="00BC3453" w:rsidRDefault="00BC3453">
      <w:pPr>
        <w:pStyle w:val="Cmsor3"/>
        <w:spacing w:before="74"/>
        <w:rPr>
          <w:b w:val="0"/>
        </w:rPr>
      </w:pPr>
      <w:r w:rsidRPr="00BC3453">
        <w:rPr>
          <w:b w:val="0"/>
        </w:rPr>
        <w:t>Several positive results have been published in connection with the production of horticultural crops in soilless, greenhouse conditions (</w:t>
      </w:r>
      <w:proofErr w:type="spellStart"/>
      <w:r w:rsidRPr="00BC3453">
        <w:rPr>
          <w:b w:val="0"/>
        </w:rPr>
        <w:t>Buttaro</w:t>
      </w:r>
      <w:proofErr w:type="spellEnd"/>
      <w:r w:rsidRPr="00BC3453">
        <w:rPr>
          <w:b w:val="0"/>
        </w:rPr>
        <w:t xml:space="preserve"> et. al, 2012; Di Lorenzo et. al, 2013; </w:t>
      </w:r>
      <w:proofErr w:type="spellStart"/>
      <w:r w:rsidRPr="00BC3453">
        <w:rPr>
          <w:b w:val="0"/>
        </w:rPr>
        <w:t>Raviv</w:t>
      </w:r>
      <w:proofErr w:type="spellEnd"/>
      <w:r w:rsidRPr="00BC3453">
        <w:rPr>
          <w:b w:val="0"/>
        </w:rPr>
        <w:t>, 2008).</w:t>
      </w:r>
    </w:p>
    <w:p w:rsidR="00BC3453" w:rsidRDefault="00BC3453">
      <w:pPr>
        <w:pStyle w:val="Cmsor3"/>
        <w:spacing w:before="74"/>
        <w:rPr>
          <w:b w:val="0"/>
        </w:rPr>
      </w:pPr>
      <w:r w:rsidRPr="00BC3453">
        <w:rPr>
          <w:b w:val="0"/>
        </w:rPr>
        <w:t>We cannot find sources in technical literature about the role and practice of soilless cultivation in producing vine propagation material. Bigger and more innovative vine producing companies already use containers – to a lesser extent – in practice.</w:t>
      </w:r>
    </w:p>
    <w:p w:rsidR="00BC3453" w:rsidRPr="00BC3453" w:rsidRDefault="00BC3453" w:rsidP="00BC3453">
      <w:pPr>
        <w:pStyle w:val="Cmsor3"/>
        <w:spacing w:before="74"/>
        <w:rPr>
          <w:b w:val="0"/>
        </w:rPr>
      </w:pPr>
      <w:r w:rsidRPr="00BC3453">
        <w:rPr>
          <w:b w:val="0"/>
        </w:rPr>
        <w:t>Our research aims to develop a new, innovative vine propagation producing technology that is sustainable, environmentally friendly and the used materials are recyclable. It was also an important goal that the new technology is water and nutriment saving, yet it is possible to achieve high yields. We conducted our experi</w:t>
      </w:r>
      <w:r>
        <w:rPr>
          <w:b w:val="0"/>
        </w:rPr>
        <w:t>ment in several different ways (</w:t>
      </w:r>
      <w:r w:rsidRPr="00BC3453">
        <w:rPr>
          <w:b w:val="0"/>
        </w:rPr>
        <w:t>soil</w:t>
      </w:r>
      <w:r>
        <w:rPr>
          <w:b w:val="0"/>
        </w:rPr>
        <w:t xml:space="preserve">, </w:t>
      </w:r>
      <w:r w:rsidRPr="00BC3453">
        <w:rPr>
          <w:b w:val="0"/>
        </w:rPr>
        <w:t>peat</w:t>
      </w:r>
      <w:r>
        <w:rPr>
          <w:b w:val="0"/>
        </w:rPr>
        <w:t xml:space="preserve">, rock wool, </w:t>
      </w:r>
      <w:proofErr w:type="spellStart"/>
      <w:r w:rsidRPr="00BC3453">
        <w:rPr>
          <w:b w:val="0"/>
        </w:rPr>
        <w:t>perlite</w:t>
      </w:r>
      <w:proofErr w:type="spellEnd"/>
      <w:r>
        <w:rPr>
          <w:b w:val="0"/>
        </w:rPr>
        <w:t xml:space="preserve">, etc). </w:t>
      </w:r>
      <w:r w:rsidRPr="00BC3453">
        <w:rPr>
          <w:b w:val="0"/>
        </w:rPr>
        <w:t xml:space="preserve">After the evaluation, we found that the best results were achieved using </w:t>
      </w:r>
      <w:proofErr w:type="spellStart"/>
      <w:r w:rsidRPr="00BC3453">
        <w:rPr>
          <w:b w:val="0"/>
        </w:rPr>
        <w:t>perlite</w:t>
      </w:r>
      <w:proofErr w:type="spellEnd"/>
      <w:r w:rsidRPr="00BC3453">
        <w:rPr>
          <w:b w:val="0"/>
        </w:rPr>
        <w:t xml:space="preserve"> as the growing medium.</w:t>
      </w:r>
    </w:p>
    <w:p w:rsidR="00AE3E37" w:rsidRDefault="00BC3453" w:rsidP="00BC3453">
      <w:pPr>
        <w:pStyle w:val="Cmsor3"/>
        <w:spacing w:before="74"/>
      </w:pPr>
      <w:r w:rsidRPr="00BC3453">
        <w:rPr>
          <w:b w:val="0"/>
        </w:rPr>
        <w:t xml:space="preserve">The conclusion of our research is that the properties of </w:t>
      </w:r>
      <w:proofErr w:type="spellStart"/>
      <w:r w:rsidRPr="00BC3453">
        <w:rPr>
          <w:b w:val="0"/>
        </w:rPr>
        <w:t>perlite</w:t>
      </w:r>
      <w:proofErr w:type="spellEnd"/>
      <w:r w:rsidRPr="00BC3453">
        <w:rPr>
          <w:b w:val="0"/>
        </w:rPr>
        <w:t xml:space="preserve"> ensure the rooting of plants, help the forming of a rich and healthy root system. It improves water supply and ensures a longer effect of the fertilizer. In the production of propagation material its insulating properties are also advantageous, thus protecting against frost. Its fine structure makes it easier to level the soil and the harvesting is also much simple. It also must be emphasized that </w:t>
      </w:r>
      <w:proofErr w:type="spellStart"/>
      <w:r w:rsidRPr="00BC3453">
        <w:rPr>
          <w:b w:val="0"/>
        </w:rPr>
        <w:t>perlite</w:t>
      </w:r>
      <w:proofErr w:type="spellEnd"/>
      <w:r w:rsidRPr="00BC3453">
        <w:rPr>
          <w:b w:val="0"/>
        </w:rPr>
        <w:t xml:space="preserve"> – after sterilization – is recyclable, so it is easy to be used in the next production period, as well.</w:t>
      </w:r>
      <w:r w:rsidR="00A9710C">
        <w:rPr>
          <w:b w:val="0"/>
        </w:rPr>
        <w:br w:type="column"/>
      </w:r>
      <w:r w:rsidR="00A9710C">
        <w:rPr>
          <w:color w:val="BF5A14"/>
        </w:rPr>
        <w:lastRenderedPageBreak/>
        <w:t>Image</w:t>
      </w:r>
    </w:p>
    <w:p w:rsidR="00AE3E37" w:rsidRDefault="0064511F">
      <w:pPr>
        <w:pStyle w:val="Szvegtrzs"/>
        <w:spacing w:before="2"/>
        <w:rPr>
          <w:rFonts w:ascii="Arial"/>
          <w:b/>
          <w:sz w:val="16"/>
        </w:rPr>
      </w:pPr>
      <w:r w:rsidRPr="0064511F">
        <w:rPr>
          <w:b/>
          <w:noProof/>
        </w:rPr>
        <w:pict>
          <v:shapetype id="_x0000_t202" coordsize="21600,21600" o:spt="202" path="m,l,21600r21600,l21600,xe">
            <v:stroke joinstyle="miter"/>
            <v:path gradientshapeok="t" o:connecttype="rect"/>
          </v:shapetype>
          <v:shape id="_x0000_s1029" type="#_x0000_t202" style="position:absolute;margin-left:56.5pt;margin-top:118.45pt;width:145.6pt;height:22.45pt;z-index:251660288;mso-height-percent:200;mso-height-percent:200;mso-width-relative:margin;mso-height-relative:margin" strokecolor="white [3212]">
            <v:textbox style="mso-fit-shape-to-text:t">
              <w:txbxContent>
                <w:p w:rsidR="0064511F" w:rsidRPr="0064511F" w:rsidRDefault="0064511F" w:rsidP="0064511F">
                  <w:pPr>
                    <w:pStyle w:val="Listaszerbekezds"/>
                    <w:numPr>
                      <w:ilvl w:val="0"/>
                      <w:numId w:val="5"/>
                    </w:numPr>
                    <w:jc w:val="center"/>
                    <w:rPr>
                      <w:sz w:val="20"/>
                      <w:lang w:val="hu-HU"/>
                    </w:rPr>
                  </w:pPr>
                  <w:proofErr w:type="spellStart"/>
                  <w:r w:rsidRPr="0064511F">
                    <w:rPr>
                      <w:sz w:val="20"/>
                      <w:lang w:val="hu-HU"/>
                    </w:rPr>
                    <w:t>figure</w:t>
                  </w:r>
                  <w:proofErr w:type="spellEnd"/>
                  <w:r w:rsidRPr="0064511F">
                    <w:rPr>
                      <w:sz w:val="20"/>
                      <w:lang w:val="hu-HU"/>
                    </w:rPr>
                    <w:t xml:space="preserve">: The </w:t>
                  </w:r>
                  <w:proofErr w:type="spellStart"/>
                  <w:r w:rsidRPr="0064511F">
                    <w:rPr>
                      <w:sz w:val="20"/>
                      <w:lang w:val="hu-HU"/>
                    </w:rPr>
                    <w:t>experiment</w:t>
                  </w:r>
                  <w:proofErr w:type="spellEnd"/>
                </w:p>
              </w:txbxContent>
            </v:textbox>
          </v:shape>
        </w:pict>
      </w:r>
      <w:r w:rsidRPr="0064511F">
        <w:rPr>
          <w:rFonts w:ascii="Arial"/>
          <w:b/>
          <w:sz w:val="16"/>
        </w:rPr>
        <w:drawing>
          <wp:inline distT="0" distB="0" distL="0" distR="0">
            <wp:extent cx="3165475" cy="1506680"/>
            <wp:effectExtent l="19050" t="0" r="0" b="0"/>
            <wp:docPr id="2" name="Kép 1" descr="P110021888888.jpg"/>
            <wp:cNvGraphicFramePr/>
            <a:graphic xmlns:a="http://schemas.openxmlformats.org/drawingml/2006/main">
              <a:graphicData uri="http://schemas.openxmlformats.org/drawingml/2006/picture">
                <pic:pic xmlns:pic="http://schemas.openxmlformats.org/drawingml/2006/picture">
                  <pic:nvPicPr>
                    <pic:cNvPr id="14" name="Kép 13" descr="P110021888888.jpg"/>
                    <pic:cNvPicPr>
                      <a:picLocks noChangeAspect="1"/>
                    </pic:cNvPicPr>
                  </pic:nvPicPr>
                  <pic:blipFill>
                    <a:blip r:embed="rId9" cstate="print"/>
                    <a:stretch>
                      <a:fillRect/>
                    </a:stretch>
                  </pic:blipFill>
                  <pic:spPr>
                    <a:xfrm>
                      <a:off x="0" y="0"/>
                      <a:ext cx="3165475" cy="1506680"/>
                    </a:xfrm>
                    <a:prstGeom prst="rect">
                      <a:avLst/>
                    </a:prstGeom>
                    <a:ln>
                      <a:noFill/>
                    </a:ln>
                    <a:effectLst>
                      <a:softEdge rad="112500"/>
                    </a:effectLst>
                  </pic:spPr>
                </pic:pic>
              </a:graphicData>
            </a:graphic>
          </wp:inline>
        </w:drawing>
      </w:r>
    </w:p>
    <w:p w:rsidR="0064511F" w:rsidRDefault="0064511F">
      <w:pPr>
        <w:pStyle w:val="Szvegtrzs"/>
        <w:spacing w:before="2"/>
        <w:rPr>
          <w:rFonts w:ascii="Arial"/>
          <w:b/>
          <w:sz w:val="16"/>
        </w:rPr>
      </w:pPr>
    </w:p>
    <w:p w:rsidR="009D408E" w:rsidRDefault="005973B9" w:rsidP="005973B9">
      <w:pPr>
        <w:spacing w:line="204" w:lineRule="exact"/>
        <w:rPr>
          <w:rFonts w:ascii="Arial"/>
          <w:b/>
          <w:color w:val="BF5A14"/>
          <w:sz w:val="20"/>
        </w:rPr>
      </w:pPr>
      <w:r>
        <w:rPr>
          <w:rFonts w:ascii="Arial"/>
          <w:b/>
          <w:color w:val="BF5A14"/>
          <w:sz w:val="20"/>
        </w:rPr>
        <w:br/>
      </w:r>
    </w:p>
    <w:p w:rsidR="005973B9" w:rsidRDefault="005973B9" w:rsidP="005973B9">
      <w:pPr>
        <w:spacing w:line="204" w:lineRule="exact"/>
        <w:rPr>
          <w:rFonts w:ascii="Arial"/>
          <w:b/>
          <w:sz w:val="20"/>
        </w:rPr>
      </w:pPr>
      <w:r>
        <w:rPr>
          <w:rFonts w:ascii="Arial"/>
          <w:b/>
          <w:color w:val="BF5A14"/>
          <w:sz w:val="20"/>
        </w:rPr>
        <w:t>Recent Publications</w:t>
      </w:r>
    </w:p>
    <w:p w:rsidR="00BC3453" w:rsidRPr="00BC3453" w:rsidRDefault="00BC3453" w:rsidP="00BC3453">
      <w:pPr>
        <w:pStyle w:val="Listaszerbekezds"/>
        <w:numPr>
          <w:ilvl w:val="0"/>
          <w:numId w:val="4"/>
        </w:numPr>
        <w:tabs>
          <w:tab w:val="left" w:pos="384"/>
        </w:tabs>
        <w:ind w:right="117"/>
        <w:rPr>
          <w:sz w:val="18"/>
        </w:rPr>
      </w:pPr>
      <w:proofErr w:type="spellStart"/>
      <w:r w:rsidRPr="00BC3453">
        <w:rPr>
          <w:sz w:val="18"/>
        </w:rPr>
        <w:t>Donato</w:t>
      </w:r>
      <w:proofErr w:type="spellEnd"/>
      <w:r w:rsidRPr="00BC3453">
        <w:rPr>
          <w:sz w:val="18"/>
        </w:rPr>
        <w:t xml:space="preserve"> </w:t>
      </w:r>
      <w:proofErr w:type="spellStart"/>
      <w:r w:rsidRPr="00BC3453">
        <w:rPr>
          <w:sz w:val="18"/>
        </w:rPr>
        <w:t>Buttaro</w:t>
      </w:r>
      <w:proofErr w:type="spellEnd"/>
      <w:r w:rsidRPr="00BC3453">
        <w:rPr>
          <w:sz w:val="18"/>
        </w:rPr>
        <w:t xml:space="preserve"> 1, Francesco </w:t>
      </w:r>
      <w:proofErr w:type="spellStart"/>
      <w:r w:rsidRPr="00BC3453">
        <w:rPr>
          <w:sz w:val="18"/>
        </w:rPr>
        <w:t>Serio</w:t>
      </w:r>
      <w:proofErr w:type="spellEnd"/>
      <w:r w:rsidRPr="00BC3453">
        <w:rPr>
          <w:sz w:val="18"/>
        </w:rPr>
        <w:t xml:space="preserve"> 2* and </w:t>
      </w:r>
      <w:proofErr w:type="spellStart"/>
      <w:r w:rsidRPr="00BC3453">
        <w:rPr>
          <w:sz w:val="18"/>
        </w:rPr>
        <w:t>Pietro</w:t>
      </w:r>
      <w:proofErr w:type="spellEnd"/>
      <w:r w:rsidRPr="00BC3453">
        <w:rPr>
          <w:sz w:val="18"/>
        </w:rPr>
        <w:t xml:space="preserve"> </w:t>
      </w:r>
      <w:proofErr w:type="spellStart"/>
      <w:r w:rsidRPr="00BC3453">
        <w:rPr>
          <w:sz w:val="18"/>
        </w:rPr>
        <w:t>Santamaria</w:t>
      </w:r>
      <w:proofErr w:type="spellEnd"/>
      <w:r w:rsidRPr="00BC3453">
        <w:rPr>
          <w:sz w:val="18"/>
        </w:rPr>
        <w:t>: Soilless greenhouse production of table grape under Mediterranean conditions. Journal of Food, Agriculture &amp; Environment Vol.10 (2): 641-645. 2012.</w:t>
      </w:r>
    </w:p>
    <w:p w:rsidR="00BC3453" w:rsidRPr="00BC3453" w:rsidRDefault="00BC3453" w:rsidP="00BC3453">
      <w:pPr>
        <w:pStyle w:val="Listaszerbekezds"/>
        <w:numPr>
          <w:ilvl w:val="0"/>
          <w:numId w:val="4"/>
        </w:numPr>
        <w:tabs>
          <w:tab w:val="left" w:pos="384"/>
        </w:tabs>
        <w:ind w:right="117"/>
        <w:rPr>
          <w:sz w:val="18"/>
        </w:rPr>
      </w:pPr>
      <w:r w:rsidRPr="00BC3453">
        <w:rPr>
          <w:sz w:val="18"/>
        </w:rPr>
        <w:t xml:space="preserve">Rosario Di Lorenzo, </w:t>
      </w:r>
      <w:proofErr w:type="spellStart"/>
      <w:r w:rsidRPr="00BC3453">
        <w:rPr>
          <w:sz w:val="18"/>
        </w:rPr>
        <w:t>Antonino</w:t>
      </w:r>
      <w:proofErr w:type="spellEnd"/>
      <w:r w:rsidRPr="00BC3453">
        <w:rPr>
          <w:sz w:val="18"/>
        </w:rPr>
        <w:t xml:space="preserve"> </w:t>
      </w:r>
      <w:proofErr w:type="spellStart"/>
      <w:r w:rsidRPr="00BC3453">
        <w:rPr>
          <w:sz w:val="18"/>
        </w:rPr>
        <w:t>Pisciotta</w:t>
      </w:r>
      <w:proofErr w:type="spellEnd"/>
      <w:r w:rsidRPr="00BC3453">
        <w:rPr>
          <w:sz w:val="18"/>
        </w:rPr>
        <w:t xml:space="preserve">, </w:t>
      </w:r>
      <w:proofErr w:type="spellStart"/>
      <w:r w:rsidRPr="00BC3453">
        <w:rPr>
          <w:sz w:val="18"/>
        </w:rPr>
        <w:t>Pietro</w:t>
      </w:r>
      <w:proofErr w:type="spellEnd"/>
      <w:r w:rsidRPr="00BC3453">
        <w:rPr>
          <w:sz w:val="18"/>
        </w:rPr>
        <w:t xml:space="preserve"> </w:t>
      </w:r>
      <w:proofErr w:type="spellStart"/>
      <w:r w:rsidRPr="00BC3453">
        <w:rPr>
          <w:sz w:val="18"/>
        </w:rPr>
        <w:t>Santamaria</w:t>
      </w:r>
      <w:proofErr w:type="spellEnd"/>
      <w:r w:rsidRPr="00BC3453">
        <w:rPr>
          <w:sz w:val="18"/>
        </w:rPr>
        <w:t xml:space="preserve">, </w:t>
      </w:r>
      <w:proofErr w:type="spellStart"/>
      <w:proofErr w:type="gramStart"/>
      <w:r w:rsidRPr="00BC3453">
        <w:rPr>
          <w:sz w:val="18"/>
        </w:rPr>
        <w:t>Valentina</w:t>
      </w:r>
      <w:proofErr w:type="spellEnd"/>
      <w:proofErr w:type="gramEnd"/>
      <w:r w:rsidRPr="00BC3453">
        <w:rPr>
          <w:sz w:val="18"/>
        </w:rPr>
        <w:t xml:space="preserve"> </w:t>
      </w:r>
      <w:proofErr w:type="spellStart"/>
      <w:r w:rsidRPr="00BC3453">
        <w:rPr>
          <w:sz w:val="18"/>
        </w:rPr>
        <w:t>Scariot</w:t>
      </w:r>
      <w:proofErr w:type="spellEnd"/>
      <w:r w:rsidRPr="00BC3453">
        <w:rPr>
          <w:sz w:val="18"/>
        </w:rPr>
        <w:t xml:space="preserve">: From soil to soil-less in horticulture: quality and </w:t>
      </w:r>
      <w:proofErr w:type="spellStart"/>
      <w:r w:rsidRPr="00BC3453">
        <w:rPr>
          <w:sz w:val="18"/>
        </w:rPr>
        <w:t>typicity</w:t>
      </w:r>
      <w:proofErr w:type="spellEnd"/>
      <w:r w:rsidRPr="00BC3453">
        <w:rPr>
          <w:sz w:val="18"/>
        </w:rPr>
        <w:t>. Italian Journal of Agronomy 2013; volume 8:e30.</w:t>
      </w:r>
    </w:p>
    <w:p w:rsidR="00AE3E37" w:rsidRPr="0064511F" w:rsidRDefault="00BC3453" w:rsidP="00BC3453">
      <w:pPr>
        <w:pStyle w:val="Listaszerbekezds"/>
        <w:numPr>
          <w:ilvl w:val="0"/>
          <w:numId w:val="4"/>
        </w:numPr>
        <w:tabs>
          <w:tab w:val="left" w:pos="384"/>
        </w:tabs>
        <w:ind w:right="117"/>
      </w:pPr>
      <w:proofErr w:type="spellStart"/>
      <w:r w:rsidRPr="00BC3453">
        <w:rPr>
          <w:sz w:val="18"/>
        </w:rPr>
        <w:t>Raviv</w:t>
      </w:r>
      <w:proofErr w:type="spellEnd"/>
      <w:r w:rsidRPr="00BC3453">
        <w:rPr>
          <w:sz w:val="18"/>
        </w:rPr>
        <w:t xml:space="preserve">, M. and </w:t>
      </w:r>
      <w:proofErr w:type="spellStart"/>
      <w:proofErr w:type="gramStart"/>
      <w:r w:rsidRPr="00BC3453">
        <w:rPr>
          <w:sz w:val="18"/>
        </w:rPr>
        <w:t>Lieth</w:t>
      </w:r>
      <w:proofErr w:type="spellEnd"/>
      <w:proofErr w:type="gramEnd"/>
      <w:r w:rsidRPr="00BC3453">
        <w:rPr>
          <w:sz w:val="18"/>
        </w:rPr>
        <w:t>, J.H. (2008): Soilless Culture. Elsevier Publ.</w:t>
      </w:r>
    </w:p>
    <w:p w:rsidR="0064511F" w:rsidRDefault="0064511F" w:rsidP="00BC3453">
      <w:pPr>
        <w:pStyle w:val="Listaszerbekezds"/>
        <w:numPr>
          <w:ilvl w:val="0"/>
          <w:numId w:val="4"/>
        </w:numPr>
        <w:tabs>
          <w:tab w:val="left" w:pos="384"/>
        </w:tabs>
        <w:ind w:right="117"/>
        <w:rPr>
          <w:sz w:val="18"/>
        </w:rPr>
      </w:pPr>
      <w:proofErr w:type="spellStart"/>
      <w:r w:rsidRPr="0064511F">
        <w:rPr>
          <w:sz w:val="18"/>
        </w:rPr>
        <w:t>Nazim</w:t>
      </w:r>
      <w:proofErr w:type="spellEnd"/>
      <w:r w:rsidRPr="0064511F">
        <w:rPr>
          <w:sz w:val="18"/>
        </w:rPr>
        <w:t xml:space="preserve"> </w:t>
      </w:r>
      <w:proofErr w:type="spellStart"/>
      <w:r w:rsidRPr="0064511F">
        <w:rPr>
          <w:sz w:val="18"/>
        </w:rPr>
        <w:t>Grouda</w:t>
      </w:r>
      <w:proofErr w:type="spellEnd"/>
      <w:r w:rsidRPr="0064511F">
        <w:rPr>
          <w:sz w:val="18"/>
        </w:rPr>
        <w:t xml:space="preserve">, </w:t>
      </w:r>
      <w:proofErr w:type="spellStart"/>
      <w:r w:rsidRPr="0064511F">
        <w:rPr>
          <w:sz w:val="18"/>
        </w:rPr>
        <w:t>Munoo</w:t>
      </w:r>
      <w:proofErr w:type="spellEnd"/>
      <w:r w:rsidRPr="0064511F">
        <w:rPr>
          <w:sz w:val="18"/>
        </w:rPr>
        <w:t xml:space="preserve"> Prasad, Michael J. Maher (2016): Culture: Soilless. Encyclopedia of Soil Sciences, Edition: Third Edition, Publisher: CRC Press Taylor &amp; Francis Group, Editors: Rattan </w:t>
      </w:r>
      <w:proofErr w:type="spellStart"/>
      <w:r w:rsidRPr="0064511F">
        <w:rPr>
          <w:sz w:val="18"/>
        </w:rPr>
        <w:t>Lal</w:t>
      </w:r>
      <w:proofErr w:type="spellEnd"/>
      <w:r w:rsidRPr="0064511F">
        <w:rPr>
          <w:sz w:val="18"/>
        </w:rPr>
        <w:t>, pp.533 – 537, Chapter. November 2016</w:t>
      </w:r>
    </w:p>
    <w:p w:rsidR="001F3028" w:rsidRPr="001F3028" w:rsidRDefault="001F3028" w:rsidP="001F3028">
      <w:pPr>
        <w:pStyle w:val="Listaszerbekezds"/>
        <w:numPr>
          <w:ilvl w:val="0"/>
          <w:numId w:val="4"/>
        </w:numPr>
        <w:tabs>
          <w:tab w:val="left" w:pos="384"/>
        </w:tabs>
        <w:ind w:right="117"/>
        <w:rPr>
          <w:sz w:val="18"/>
        </w:rPr>
      </w:pPr>
      <w:r w:rsidRPr="001F3028">
        <w:rPr>
          <w:sz w:val="18"/>
          <w:lang w:val="es-ES"/>
        </w:rPr>
        <w:t xml:space="preserve">Di Lorenzo, R., Barbagallo, M.G., Costanza, P., Mafrica, R., Palermo, G. and Di Mauro, B. 2003. </w:t>
      </w:r>
      <w:r w:rsidRPr="001F3028">
        <w:rPr>
          <w:sz w:val="18"/>
        </w:rPr>
        <w:t xml:space="preserve">Cultivation of table grapes in ‘soilless’ in Sicily. </w:t>
      </w:r>
      <w:proofErr w:type="spellStart"/>
      <w:r w:rsidRPr="001F3028">
        <w:rPr>
          <w:sz w:val="18"/>
        </w:rPr>
        <w:t>Acta</w:t>
      </w:r>
      <w:proofErr w:type="spellEnd"/>
      <w:r w:rsidRPr="001F3028">
        <w:rPr>
          <w:sz w:val="18"/>
        </w:rPr>
        <w:t xml:space="preserve"> </w:t>
      </w:r>
      <w:proofErr w:type="spellStart"/>
      <w:r w:rsidRPr="001F3028">
        <w:rPr>
          <w:sz w:val="18"/>
        </w:rPr>
        <w:t>Hortic</w:t>
      </w:r>
      <w:proofErr w:type="spellEnd"/>
      <w:r w:rsidRPr="001F3028">
        <w:rPr>
          <w:sz w:val="18"/>
        </w:rPr>
        <w:t>. 614:115-122.</w:t>
      </w:r>
    </w:p>
    <w:p w:rsidR="00AE3E37" w:rsidRPr="0064511F" w:rsidRDefault="008756E6">
      <w:pPr>
        <w:spacing w:line="200" w:lineRule="exact"/>
        <w:jc w:val="both"/>
        <w:rPr>
          <w:rFonts w:ascii="Calibri" w:hAnsi="Calibri"/>
          <w:sz w:val="20"/>
        </w:rPr>
        <w:sectPr w:rsidR="00AE3E37" w:rsidRPr="0064511F">
          <w:type w:val="continuous"/>
          <w:pgSz w:w="11910" w:h="16840"/>
          <w:pgMar w:top="1740" w:right="600" w:bottom="840" w:left="620" w:header="720" w:footer="720" w:gutter="0"/>
          <w:cols w:num="2" w:space="720" w:equalWidth="0">
            <w:col w:w="5214" w:space="138"/>
            <w:col w:w="5338"/>
          </w:cols>
        </w:sectPr>
      </w:pPr>
      <w:r w:rsidRPr="0064511F">
        <w:rPr>
          <w:rFonts w:ascii="Calibri" w:hAnsi="Calibri"/>
          <w:sz w:val="20"/>
        </w:rPr>
        <w:t xml:space="preserve">   </w:t>
      </w:r>
    </w:p>
    <w:p w:rsidR="00AE3E37" w:rsidRDefault="00AE3E37">
      <w:pPr>
        <w:pStyle w:val="Szvegtrzs"/>
        <w:rPr>
          <w:rFonts w:ascii="Calibri"/>
          <w:sz w:val="20"/>
        </w:rPr>
      </w:pPr>
    </w:p>
    <w:p w:rsidR="00AE3E37" w:rsidRDefault="00175030">
      <w:pPr>
        <w:pStyle w:val="Szvegtrzs"/>
        <w:spacing w:line="40" w:lineRule="exact"/>
        <w:ind w:left="2202"/>
        <w:rPr>
          <w:rFonts w:ascii="Calibri"/>
          <w:sz w:val="4"/>
        </w:rPr>
      </w:pPr>
      <w:r w:rsidRPr="00175030">
        <w:rPr>
          <w:rFonts w:ascii="Calibri"/>
          <w:noProof/>
          <w:sz w:val="4"/>
          <w:lang w:val="en-IN" w:eastAsia="en-IN"/>
        </w:rPr>
      </w:r>
      <w:r w:rsidRPr="00175030">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E080A" w:rsidP="00404E5B">
      <w:pPr>
        <w:spacing w:before="92"/>
        <w:ind w:right="4234"/>
        <w:rPr>
          <w:rFonts w:ascii="Arial"/>
        </w:rPr>
      </w:pPr>
      <w:r>
        <w:rPr>
          <w:noProof/>
          <w:lang w:val="hu-HU" w:eastAsia="hu-HU"/>
        </w:rPr>
        <w:drawing>
          <wp:anchor distT="0" distB="0" distL="114300" distR="114300" simplePos="0" relativeHeight="251661312" behindDoc="1" locked="0" layoutInCell="1" allowOverlap="1">
            <wp:simplePos x="0" y="0"/>
            <wp:positionH relativeFrom="column">
              <wp:posOffset>158750</wp:posOffset>
            </wp:positionH>
            <wp:positionV relativeFrom="paragraph">
              <wp:posOffset>55880</wp:posOffset>
            </wp:positionV>
            <wp:extent cx="741045" cy="1104265"/>
            <wp:effectExtent l="19050" t="0" r="1905" b="0"/>
            <wp:wrapTight wrapText="bothSides">
              <wp:wrapPolygon edited="0">
                <wp:start x="-555" y="0"/>
                <wp:lineTo x="-555" y="21240"/>
                <wp:lineTo x="21656" y="21240"/>
                <wp:lineTo x="21656" y="0"/>
                <wp:lineTo x="-555" y="0"/>
              </wp:wrapPolygon>
            </wp:wrapTight>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stretch>
                      <a:fillRect/>
                    </a:stretch>
                  </pic:blipFill>
                  <pic:spPr bwMode="auto">
                    <a:xfrm>
                      <a:off x="0" y="0"/>
                      <a:ext cx="741045" cy="1104265"/>
                    </a:xfrm>
                    <a:prstGeom prst="rect">
                      <a:avLst/>
                    </a:prstGeom>
                    <a:noFill/>
                    <a:ln>
                      <a:noFill/>
                    </a:ln>
                  </pic:spPr>
                </pic:pic>
              </a:graphicData>
            </a:graphic>
          </wp:anchor>
        </w:drawing>
      </w:r>
      <w:r>
        <w:rPr>
          <w:noProof/>
        </w:rPr>
        <w:t xml:space="preserve">         </w:t>
      </w:r>
      <w:r>
        <w:rPr>
          <w:noProof/>
        </w:rPr>
        <w:tab/>
      </w:r>
      <w:r>
        <w:rPr>
          <w:noProof/>
        </w:rPr>
        <w:tab/>
      </w:r>
      <w:r>
        <w:rPr>
          <w:noProof/>
        </w:rPr>
        <w:tab/>
      </w:r>
      <w:r>
        <w:rPr>
          <w:noProof/>
        </w:rPr>
        <w:tab/>
      </w:r>
      <w:r>
        <w:rPr>
          <w:noProof/>
        </w:rPr>
        <w:tab/>
        <w:t xml:space="preserve"> </w:t>
      </w:r>
      <w:r w:rsidR="00A9710C">
        <w:rPr>
          <w:rFonts w:ascii="Arial"/>
          <w:color w:val="BF5A14"/>
        </w:rPr>
        <w:t>Biography</w:t>
      </w:r>
    </w:p>
    <w:p w:rsidR="00AE3E37" w:rsidRDefault="00B176FB" w:rsidP="00A713D5">
      <w:pPr>
        <w:spacing w:before="41" w:line="154" w:lineRule="exact"/>
        <w:ind w:left="213" w:right="231"/>
        <w:jc w:val="both"/>
        <w:rPr>
          <w:rFonts w:ascii="Arial"/>
          <w:sz w:val="14"/>
        </w:rPr>
      </w:pPr>
      <w:r>
        <w:rPr>
          <w:rFonts w:ascii="Arial"/>
          <w:sz w:val="14"/>
        </w:rPr>
        <w:t xml:space="preserve">Peter </w:t>
      </w:r>
      <w:proofErr w:type="spellStart"/>
      <w:r>
        <w:rPr>
          <w:rFonts w:ascii="Arial"/>
          <w:sz w:val="14"/>
        </w:rPr>
        <w:t>Szabo</w:t>
      </w:r>
      <w:proofErr w:type="spellEnd"/>
      <w:r>
        <w:rPr>
          <w:rFonts w:ascii="Arial"/>
          <w:sz w:val="14"/>
        </w:rPr>
        <w:t xml:space="preserve"> works </w:t>
      </w:r>
      <w:r w:rsidR="00A713D5">
        <w:rPr>
          <w:rFonts w:ascii="Arial"/>
          <w:sz w:val="14"/>
        </w:rPr>
        <w:t xml:space="preserve">at University of Pannonia Faculty of </w:t>
      </w:r>
      <w:proofErr w:type="spellStart"/>
      <w:r w:rsidR="00A713D5">
        <w:rPr>
          <w:rFonts w:ascii="Arial"/>
          <w:sz w:val="14"/>
        </w:rPr>
        <w:t>Georgikon</w:t>
      </w:r>
      <w:proofErr w:type="spellEnd"/>
      <w:r w:rsidR="00A713D5">
        <w:rPr>
          <w:rFonts w:ascii="Arial"/>
          <w:sz w:val="14"/>
        </w:rPr>
        <w:t xml:space="preserve"> Department of Horticulture. </w:t>
      </w:r>
      <w:r>
        <w:rPr>
          <w:rFonts w:ascii="Arial"/>
          <w:sz w:val="14"/>
        </w:rPr>
        <w:t xml:space="preserve">Peter </w:t>
      </w:r>
      <w:proofErr w:type="spellStart"/>
      <w:r>
        <w:rPr>
          <w:rFonts w:ascii="Arial"/>
          <w:sz w:val="14"/>
        </w:rPr>
        <w:t>Szabo</w:t>
      </w:r>
      <w:proofErr w:type="spellEnd"/>
      <w:r w:rsidR="00A9710C">
        <w:rPr>
          <w:rFonts w:ascii="Arial"/>
          <w:sz w:val="14"/>
        </w:rPr>
        <w:t xml:space="preserve"> has h</w:t>
      </w:r>
      <w:r>
        <w:rPr>
          <w:rFonts w:ascii="Arial"/>
          <w:sz w:val="14"/>
        </w:rPr>
        <w:t>is</w:t>
      </w:r>
      <w:r w:rsidR="00A9710C">
        <w:rPr>
          <w:rFonts w:ascii="Arial"/>
          <w:sz w:val="14"/>
        </w:rPr>
        <w:t xml:space="preserve"> expertise in </w:t>
      </w:r>
      <w:r>
        <w:rPr>
          <w:rFonts w:ascii="Arial"/>
          <w:sz w:val="14"/>
        </w:rPr>
        <w:t xml:space="preserve">development of soilless production of </w:t>
      </w:r>
      <w:proofErr w:type="spellStart"/>
      <w:proofErr w:type="gramStart"/>
      <w:r>
        <w:rPr>
          <w:rFonts w:ascii="Arial"/>
          <w:sz w:val="14"/>
        </w:rPr>
        <w:t>graftings</w:t>
      </w:r>
      <w:proofErr w:type="spellEnd"/>
      <w:r w:rsidR="00A713D5">
        <w:rPr>
          <w:rFonts w:ascii="Arial"/>
          <w:sz w:val="14"/>
        </w:rPr>
        <w:t>,</w:t>
      </w:r>
      <w:proofErr w:type="gramEnd"/>
      <w:r w:rsidR="00A713D5">
        <w:rPr>
          <w:rFonts w:ascii="Arial"/>
          <w:sz w:val="14"/>
        </w:rPr>
        <w:t xml:space="preserve"> h</w:t>
      </w:r>
      <w:r w:rsidR="00A713D5" w:rsidRPr="00A713D5">
        <w:rPr>
          <w:rFonts w:ascii="Arial"/>
          <w:sz w:val="14"/>
        </w:rPr>
        <w:t xml:space="preserve">is research theme also covers the </w:t>
      </w:r>
      <w:proofErr w:type="spellStart"/>
      <w:r w:rsidR="00A713D5" w:rsidRPr="00A713D5">
        <w:rPr>
          <w:rFonts w:ascii="Arial"/>
          <w:sz w:val="14"/>
        </w:rPr>
        <w:t>econonomy</w:t>
      </w:r>
      <w:proofErr w:type="spellEnd"/>
      <w:r w:rsidR="00A713D5" w:rsidRPr="00A713D5">
        <w:rPr>
          <w:rFonts w:ascii="Arial"/>
          <w:sz w:val="14"/>
        </w:rPr>
        <w:t xml:space="preserve"> of </w:t>
      </w:r>
      <w:r w:rsidR="00A713D5">
        <w:rPr>
          <w:rFonts w:ascii="Arial"/>
          <w:sz w:val="14"/>
        </w:rPr>
        <w:t>grape and wine production. H</w:t>
      </w:r>
      <w:r>
        <w:rPr>
          <w:rFonts w:ascii="Arial"/>
          <w:sz w:val="14"/>
        </w:rPr>
        <w:t>e has extensive experience in grafting produc</w:t>
      </w:r>
      <w:r w:rsidR="009D408E">
        <w:rPr>
          <w:rFonts w:ascii="Arial"/>
          <w:sz w:val="14"/>
        </w:rPr>
        <w:t>t</w:t>
      </w:r>
      <w:r w:rsidR="008E080A">
        <w:rPr>
          <w:rFonts w:ascii="Arial"/>
          <w:sz w:val="14"/>
        </w:rPr>
        <w:t>ion companies all over Europe. He also deals with the issues of for</w:t>
      </w:r>
      <w:r w:rsidR="00CF47CF">
        <w:rPr>
          <w:rFonts w:ascii="Arial"/>
          <w:sz w:val="14"/>
        </w:rPr>
        <w:t xml:space="preserve">cing technologies of </w:t>
      </w:r>
      <w:proofErr w:type="spellStart"/>
      <w:r w:rsidR="00CF47CF">
        <w:rPr>
          <w:rFonts w:ascii="Arial"/>
          <w:sz w:val="14"/>
        </w:rPr>
        <w:t>graftings</w:t>
      </w:r>
      <w:proofErr w:type="spellEnd"/>
      <w:r w:rsidR="00CF47CF">
        <w:rPr>
          <w:rFonts w:ascii="Arial"/>
          <w:sz w:val="14"/>
        </w:rPr>
        <w:t xml:space="preserve"> and the evaluation of different types of waxes. </w:t>
      </w:r>
      <w:r w:rsidR="00C94213">
        <w:rPr>
          <w:rFonts w:ascii="Arial"/>
          <w:sz w:val="14"/>
        </w:rPr>
        <w:t xml:space="preserve">He is one of the board </w:t>
      </w:r>
      <w:proofErr w:type="gramStart"/>
      <w:r w:rsidR="00C94213">
        <w:rPr>
          <w:rFonts w:ascii="Arial"/>
          <w:sz w:val="14"/>
        </w:rPr>
        <w:t>member</w:t>
      </w:r>
      <w:proofErr w:type="gramEnd"/>
      <w:r w:rsidR="00C94213">
        <w:rPr>
          <w:rFonts w:ascii="Arial"/>
          <w:sz w:val="14"/>
        </w:rPr>
        <w:t xml:space="preserve"> of the European Council of Doctoral Candidates and Junior Researchers. </w:t>
      </w:r>
    </w:p>
    <w:p w:rsidR="00AE3E37" w:rsidRDefault="00A9710C" w:rsidP="008E080A">
      <w:pPr>
        <w:spacing w:before="62"/>
        <w:ind w:right="2752"/>
        <w:jc w:val="center"/>
        <w:rPr>
          <w:rFonts w:ascii="Arial"/>
          <w:sz w:val="14"/>
        </w:rPr>
      </w:pPr>
      <w:r>
        <w:rPr>
          <w:rFonts w:ascii="Arial"/>
          <w:sz w:val="14"/>
        </w:rPr>
        <w:t xml:space="preserve">Email: </w:t>
      </w:r>
      <w:hyperlink r:id="rId11" w:history="1">
        <w:r w:rsidR="00B176FB" w:rsidRPr="00B176FB">
          <w:rPr>
            <w:rStyle w:val="Hiperhivatkozs"/>
            <w:rFonts w:ascii="Arial"/>
            <w:color w:val="000000" w:themeColor="text1"/>
            <w:sz w:val="14"/>
            <w:u w:val="none"/>
          </w:rPr>
          <w:t>szabopeter@georgikon.hu</w:t>
        </w:r>
      </w:hyperlink>
      <w:r w:rsidR="003F175B" w:rsidRPr="00B176FB">
        <w:rPr>
          <w:rStyle w:val="Hiperhivatkozs"/>
          <w:rFonts w:ascii="Arial"/>
          <w:color w:val="000000" w:themeColor="text1"/>
          <w:sz w:val="14"/>
          <w:u w:val="none"/>
        </w:rPr>
        <w:t xml:space="preserve">     Contact No: </w:t>
      </w:r>
      <w:r w:rsidR="00B176FB" w:rsidRPr="00B176FB">
        <w:rPr>
          <w:rStyle w:val="Hiperhivatkozs"/>
          <w:rFonts w:ascii="Arial"/>
          <w:color w:val="000000" w:themeColor="text1"/>
          <w:sz w:val="14"/>
          <w:u w:val="none"/>
        </w:rPr>
        <w:t>+36304462391</w:t>
      </w:r>
    </w:p>
    <w:p w:rsidR="00AE3E37" w:rsidRDefault="00175030">
      <w:pPr>
        <w:pStyle w:val="Szvegtrzs"/>
        <w:spacing w:before="2"/>
        <w:rPr>
          <w:rFonts w:ascii="Arial"/>
          <w:sz w:val="19"/>
        </w:rPr>
      </w:pPr>
      <w:r w:rsidRPr="00175030">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Szvegtrzs"/>
        <w:rPr>
          <w:rFonts w:ascii="Arial"/>
          <w:sz w:val="20"/>
        </w:rPr>
      </w:pPr>
    </w:p>
    <w:p w:rsidR="00AE3E37" w:rsidRDefault="00AE3E37">
      <w:pPr>
        <w:pStyle w:val="Szvegtrzs"/>
        <w:rPr>
          <w:rFonts w:ascii="Arial"/>
          <w:sz w:val="20"/>
        </w:rPr>
      </w:pPr>
    </w:p>
    <w:p w:rsidR="00AE3E37" w:rsidRDefault="00AE3E37">
      <w:pPr>
        <w:pStyle w:val="Szvegtrzs"/>
        <w:spacing w:before="7"/>
        <w:rPr>
          <w:rFonts w:ascii="Arial"/>
          <w:sz w:val="29"/>
        </w:rPr>
      </w:pPr>
      <w:bookmarkStart w:id="0" w:name="_GoBack"/>
      <w:bookmarkEnd w:id="0"/>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Szvegtrzs"/>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84A02" w:rsidRDefault="00C84A02">
      <w:r>
        <w:separator/>
      </w:r>
    </w:p>
  </w:endnote>
  <w:endnote w:type="continuationSeparator" w:id="0">
    <w:p w:rsidR="00C84A02" w:rsidRDefault="00C84A0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Tw Cen MT">
    <w:panose1 w:val="020B0602020104020603"/>
    <w:charset w:val="EE"/>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EE"/>
    <w:family w:val="swiss"/>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175030">
    <w:pPr>
      <w:pStyle w:val="Szvegtrzs"/>
      <w:spacing w:line="14" w:lineRule="auto"/>
      <w:rPr>
        <w:sz w:val="20"/>
      </w:rPr>
    </w:pPr>
    <w:r w:rsidRPr="00175030">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175030">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175030">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84A02" w:rsidRDefault="00C84A02">
      <w:r>
        <w:separator/>
      </w:r>
    </w:p>
  </w:footnote>
  <w:footnote w:type="continuationSeparator" w:id="0">
    <w:p w:rsidR="00C84A02" w:rsidRDefault="00C84A0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175030">
    <w:pPr>
      <w:pStyle w:val="Szvegtrzs"/>
      <w:spacing w:line="14" w:lineRule="auto"/>
      <w:rPr>
        <w:sz w:val="20"/>
      </w:rPr>
    </w:pPr>
    <w:r w:rsidRPr="00175030">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175030">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Szvegtrzs"/>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E2070D0"/>
    <w:multiLevelType w:val="hybridMultilevel"/>
    <w:tmpl w:val="66F894B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7E3C1D2E"/>
    <w:multiLevelType w:val="hybridMultilevel"/>
    <w:tmpl w:val="C1DA72A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ulTrailSpace/>
  </w:compat>
  <w:rsids>
    <w:rsidRoot w:val="00AE3E37"/>
    <w:rsid w:val="000E2911"/>
    <w:rsid w:val="001263DF"/>
    <w:rsid w:val="00175030"/>
    <w:rsid w:val="001F3028"/>
    <w:rsid w:val="00292ED9"/>
    <w:rsid w:val="00364417"/>
    <w:rsid w:val="003F175B"/>
    <w:rsid w:val="00404E5B"/>
    <w:rsid w:val="00414F7B"/>
    <w:rsid w:val="004355DC"/>
    <w:rsid w:val="004749B4"/>
    <w:rsid w:val="00494130"/>
    <w:rsid w:val="004F3523"/>
    <w:rsid w:val="005973B9"/>
    <w:rsid w:val="005B3A56"/>
    <w:rsid w:val="006060CE"/>
    <w:rsid w:val="0063497F"/>
    <w:rsid w:val="0064511F"/>
    <w:rsid w:val="00873DF0"/>
    <w:rsid w:val="008756E6"/>
    <w:rsid w:val="008E080A"/>
    <w:rsid w:val="009B2D44"/>
    <w:rsid w:val="009D408E"/>
    <w:rsid w:val="00A07E82"/>
    <w:rsid w:val="00A713D5"/>
    <w:rsid w:val="00A9710C"/>
    <w:rsid w:val="00AE3E37"/>
    <w:rsid w:val="00B176FB"/>
    <w:rsid w:val="00B21A57"/>
    <w:rsid w:val="00BC3453"/>
    <w:rsid w:val="00C33602"/>
    <w:rsid w:val="00C84A02"/>
    <w:rsid w:val="00C94213"/>
    <w:rsid w:val="00CD6F55"/>
    <w:rsid w:val="00CF47CF"/>
    <w:rsid w:val="00DE3104"/>
    <w:rsid w:val="00F24FA2"/>
    <w:rsid w:val="00F72EEA"/>
    <w:rsid w:val="00F84CAE"/>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uiPriority w:val="1"/>
    <w:qFormat/>
    <w:rsid w:val="00CD6F55"/>
    <w:rPr>
      <w:rFonts w:ascii="Tw Cen MT" w:eastAsia="Tw Cen MT" w:hAnsi="Tw Cen MT" w:cs="Tw Cen MT"/>
    </w:rPr>
  </w:style>
  <w:style w:type="paragraph" w:styleId="Cmsor1">
    <w:name w:val="heading 1"/>
    <w:basedOn w:val="Norm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Cmsor2">
    <w:name w:val="heading 2"/>
    <w:basedOn w:val="Norml"/>
    <w:uiPriority w:val="1"/>
    <w:qFormat/>
    <w:rsid w:val="00CD6F55"/>
    <w:pPr>
      <w:ind w:left="100"/>
      <w:outlineLvl w:val="1"/>
    </w:pPr>
    <w:rPr>
      <w:rFonts w:ascii="Minion Pro" w:eastAsia="Minion Pro" w:hAnsi="Minion Pro" w:cs="Minion Pro"/>
      <w:sz w:val="24"/>
      <w:szCs w:val="24"/>
    </w:rPr>
  </w:style>
  <w:style w:type="paragraph" w:styleId="Cmsor3">
    <w:name w:val="heading 3"/>
    <w:basedOn w:val="Norml"/>
    <w:uiPriority w:val="1"/>
    <w:qFormat/>
    <w:rsid w:val="00CD6F55"/>
    <w:pPr>
      <w:ind w:left="100"/>
      <w:outlineLvl w:val="2"/>
    </w:pPr>
    <w:rPr>
      <w:rFonts w:ascii="Arial" w:eastAsia="Arial" w:hAnsi="Arial" w:cs="Arial"/>
      <w:b/>
      <w:bCs/>
      <w:sz w:val="20"/>
      <w:szCs w:val="20"/>
    </w:rPr>
  </w:style>
  <w:style w:type="character" w:default="1" w:styleId="Bekezdsalapbettpusa">
    <w:name w:val="Default Paragraph Font"/>
    <w:uiPriority w:val="1"/>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Szvegtrzs">
    <w:name w:val="Body Text"/>
    <w:basedOn w:val="Norml"/>
    <w:link w:val="SzvegtrzsChar"/>
    <w:uiPriority w:val="1"/>
    <w:qFormat/>
    <w:rsid w:val="00CD6F55"/>
    <w:rPr>
      <w:sz w:val="18"/>
      <w:szCs w:val="18"/>
    </w:rPr>
  </w:style>
  <w:style w:type="paragraph" w:styleId="Listaszerbekezds">
    <w:name w:val="List Paragraph"/>
    <w:basedOn w:val="Norm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l"/>
    <w:uiPriority w:val="1"/>
    <w:qFormat/>
    <w:rsid w:val="00CD6F55"/>
  </w:style>
  <w:style w:type="paragraph" w:styleId="lfej">
    <w:name w:val="header"/>
    <w:basedOn w:val="Norml"/>
    <w:link w:val="lfejChar"/>
    <w:uiPriority w:val="99"/>
    <w:unhideWhenUsed/>
    <w:rsid w:val="005B3A56"/>
    <w:pPr>
      <w:tabs>
        <w:tab w:val="center" w:pos="4513"/>
        <w:tab w:val="right" w:pos="9026"/>
      </w:tabs>
    </w:pPr>
  </w:style>
  <w:style w:type="character" w:customStyle="1" w:styleId="lfejChar">
    <w:name w:val="Élőfej Char"/>
    <w:basedOn w:val="Bekezdsalapbettpusa"/>
    <w:link w:val="lfej"/>
    <w:uiPriority w:val="99"/>
    <w:rsid w:val="005B3A56"/>
    <w:rPr>
      <w:rFonts w:ascii="Tw Cen MT" w:eastAsia="Tw Cen MT" w:hAnsi="Tw Cen MT" w:cs="Tw Cen MT"/>
    </w:rPr>
  </w:style>
  <w:style w:type="paragraph" w:styleId="llb">
    <w:name w:val="footer"/>
    <w:basedOn w:val="Norml"/>
    <w:link w:val="llbChar"/>
    <w:uiPriority w:val="99"/>
    <w:unhideWhenUsed/>
    <w:rsid w:val="005B3A56"/>
    <w:pPr>
      <w:tabs>
        <w:tab w:val="center" w:pos="4513"/>
        <w:tab w:val="right" w:pos="9026"/>
      </w:tabs>
    </w:pPr>
  </w:style>
  <w:style w:type="character" w:customStyle="1" w:styleId="llbChar">
    <w:name w:val="Élőláb Char"/>
    <w:basedOn w:val="Bekezdsalapbettpusa"/>
    <w:link w:val="llb"/>
    <w:uiPriority w:val="99"/>
    <w:rsid w:val="005B3A56"/>
    <w:rPr>
      <w:rFonts w:ascii="Tw Cen MT" w:eastAsia="Tw Cen MT" w:hAnsi="Tw Cen MT" w:cs="Tw Cen MT"/>
    </w:rPr>
  </w:style>
  <w:style w:type="paragraph" w:styleId="Buborkszveg">
    <w:name w:val="Balloon Text"/>
    <w:basedOn w:val="Norml"/>
    <w:link w:val="BuborkszvegChar"/>
    <w:uiPriority w:val="99"/>
    <w:semiHidden/>
    <w:unhideWhenUsed/>
    <w:rsid w:val="004F3523"/>
    <w:rPr>
      <w:rFonts w:ascii="Tahoma" w:hAnsi="Tahoma" w:cs="Tahoma"/>
      <w:sz w:val="16"/>
      <w:szCs w:val="16"/>
    </w:rPr>
  </w:style>
  <w:style w:type="character" w:customStyle="1" w:styleId="BuborkszvegChar">
    <w:name w:val="Buborékszöveg Char"/>
    <w:basedOn w:val="Bekezdsalapbettpusa"/>
    <w:link w:val="Buborkszveg"/>
    <w:uiPriority w:val="99"/>
    <w:semiHidden/>
    <w:rsid w:val="004F3523"/>
    <w:rPr>
      <w:rFonts w:ascii="Tahoma" w:eastAsia="Tw Cen MT" w:hAnsi="Tahoma" w:cs="Tahoma"/>
      <w:sz w:val="16"/>
      <w:szCs w:val="16"/>
    </w:rPr>
  </w:style>
  <w:style w:type="character" w:styleId="Hiperhivatkozs">
    <w:name w:val="Hyperlink"/>
    <w:basedOn w:val="Bekezdsalapbettpusa"/>
    <w:uiPriority w:val="99"/>
    <w:unhideWhenUsed/>
    <w:rsid w:val="008756E6"/>
    <w:rPr>
      <w:color w:val="0000FF" w:themeColor="hyperlink"/>
      <w:u w:val="single"/>
    </w:rPr>
  </w:style>
  <w:style w:type="character" w:customStyle="1" w:styleId="SzvegtrzsChar">
    <w:name w:val="Szövegtörzs Char"/>
    <w:basedOn w:val="Bekezdsalapbettpusa"/>
    <w:link w:val="Szvegtrzs"/>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zabopeter@georgikon.hu"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415</Words>
  <Characters>2870</Characters>
  <Application>Microsoft Office Word</Application>
  <DocSecurity>0</DocSecurity>
  <Lines>23</Lines>
  <Paragraphs>6</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Szabó Péter</cp:lastModifiedBy>
  <cp:revision>15</cp:revision>
  <dcterms:created xsi:type="dcterms:W3CDTF">2016-08-31T10:27:00Z</dcterms:created>
  <dcterms:modified xsi:type="dcterms:W3CDTF">2017-09-26T15:17:00Z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