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587" w:rsidRDefault="00CF1587" w:rsidP="00CF1587">
      <w:pPr>
        <w:jc w:val="both"/>
      </w:pPr>
      <w:r>
        <w:t xml:space="preserve">International Journal of Entomology Research 17 International Journal of Entomology Research ISSN: 2455-4758; Impact Factor: RJIF 5.24 www.entomologyjournals.com Volume 2; Issue 3; May 2017; Page No. 17-21 </w:t>
      </w:r>
    </w:p>
    <w:p w:rsidR="00CF1587" w:rsidRDefault="00CF1587" w:rsidP="00CF1587">
      <w:pPr>
        <w:jc w:val="both"/>
      </w:pPr>
    </w:p>
    <w:p w:rsidR="00CF1587" w:rsidRDefault="00CF1587" w:rsidP="00CF1587">
      <w:pPr>
        <w:jc w:val="both"/>
      </w:pPr>
      <w:bookmarkStart w:id="0" w:name="_GoBack"/>
      <w:bookmarkEnd w:id="0"/>
      <w:r>
        <w:t xml:space="preserve">Evaluation of bio-efficacy and residual activity of </w:t>
      </w:r>
      <w:proofErr w:type="spellStart"/>
      <w:r>
        <w:t>pyriproxyfen</w:t>
      </w:r>
      <w:proofErr w:type="spellEnd"/>
      <w:r>
        <w:t xml:space="preserve"> against field collected </w:t>
      </w:r>
      <w:proofErr w:type="spellStart"/>
      <w:r>
        <w:t>aedes</w:t>
      </w:r>
      <w:proofErr w:type="spellEnd"/>
      <w:r>
        <w:t xml:space="preserve"> </w:t>
      </w:r>
      <w:proofErr w:type="spellStart"/>
      <w:r>
        <w:t>aegypti</w:t>
      </w:r>
      <w:proofErr w:type="spellEnd"/>
      <w:r>
        <w:t xml:space="preserve"> and </w:t>
      </w:r>
      <w:proofErr w:type="spellStart"/>
      <w:r>
        <w:t>aedes</w:t>
      </w:r>
      <w:proofErr w:type="spellEnd"/>
      <w:r>
        <w:t xml:space="preserve"> </w:t>
      </w:r>
      <w:proofErr w:type="spellStart"/>
      <w:r>
        <w:t>albopictus</w:t>
      </w:r>
      <w:proofErr w:type="spellEnd"/>
      <w:r>
        <w:t xml:space="preserve"> from Gujranwala (Punjab), Pakistan *</w:t>
      </w:r>
      <w:proofErr w:type="spellStart"/>
      <w:r>
        <w:t>Anjum</w:t>
      </w:r>
      <w:proofErr w:type="spellEnd"/>
      <w:r>
        <w:t xml:space="preserve"> KI, Hassan SA, Usman M Health Services Academy Quaid-</w:t>
      </w:r>
      <w:proofErr w:type="spellStart"/>
      <w:r>
        <w:t>i</w:t>
      </w:r>
      <w:proofErr w:type="spellEnd"/>
      <w:r>
        <w:t>-</w:t>
      </w:r>
      <w:proofErr w:type="spellStart"/>
      <w:r>
        <w:t>Azam</w:t>
      </w:r>
      <w:proofErr w:type="spellEnd"/>
      <w:r>
        <w:t xml:space="preserve"> University Islamabad, Pakistan</w:t>
      </w:r>
    </w:p>
    <w:p w:rsidR="00CF1587" w:rsidRDefault="00CF1587" w:rsidP="00CF1587">
      <w:pPr>
        <w:jc w:val="both"/>
      </w:pPr>
      <w:r>
        <w:t xml:space="preserve">Abstract Background: Dengue disease is a major health problem in tropical and subtropical region of the world. Pakistan has also serious issues on this infectious disease in the form of DF, DHF &amp; DSS since 1994 when it was declared the first epidemic in Pakistan. Since then, many epidemics in different cities of Pakistan have been occurring on regular basis. The ever worst epidemic was occurred in 2011 in Punjab province where more than 286857 suspected cases and 21685 confirmed cases with 350 deaths were reported by Health Department. There is an urgent need for entomological and epidemiological studies on large scale to control the disease. The best known strategy is the effective implication of Integrated Vector Management (IVM) through adaptation of alternative and viable means vector control. Methodology: The recent study was conducted in district Gujranwala-Punjab, Pakistan to evaluate the Bio-efficacy of </w:t>
      </w:r>
      <w:proofErr w:type="spellStart"/>
      <w:r>
        <w:t>pyriproxyfen</w:t>
      </w:r>
      <w:proofErr w:type="spellEnd"/>
      <w:r>
        <w:t xml:space="preserve"> (a juvenile hormone analogue) against field collected mosquitoes (larvae) of dengue vectors. </w:t>
      </w:r>
      <w:proofErr w:type="spellStart"/>
      <w:r>
        <w:t>Aedes</w:t>
      </w:r>
      <w:proofErr w:type="spellEnd"/>
      <w:r>
        <w:t xml:space="preserve"> </w:t>
      </w:r>
      <w:proofErr w:type="spellStart"/>
      <w:r>
        <w:t>aegypti</w:t>
      </w:r>
      <w:proofErr w:type="spellEnd"/>
      <w:r>
        <w:t xml:space="preserve"> and </w:t>
      </w:r>
      <w:proofErr w:type="spellStart"/>
      <w:r>
        <w:t>Aedes</w:t>
      </w:r>
      <w:proofErr w:type="spellEnd"/>
      <w:r>
        <w:t xml:space="preserve"> </w:t>
      </w:r>
      <w:proofErr w:type="spellStart"/>
      <w:r>
        <w:t>albopictus</w:t>
      </w:r>
      <w:proofErr w:type="spellEnd"/>
      <w:r>
        <w:t xml:space="preserve"> were collected from three different localities of </w:t>
      </w:r>
      <w:proofErr w:type="spellStart"/>
      <w:r>
        <w:t>Aroop</w:t>
      </w:r>
      <w:proofErr w:type="spellEnd"/>
      <w:r>
        <w:t xml:space="preserve"> Town. Collected mosquitoes were reared to get fresh larvae according to the WHO recommended rearing procedure. Larvae were treated with </w:t>
      </w:r>
      <w:proofErr w:type="spellStart"/>
      <w:r>
        <w:t>pyriproxyfen</w:t>
      </w:r>
      <w:proofErr w:type="spellEnd"/>
      <w:r>
        <w:t xml:space="preserve"> (Predator 0.5 WDG) at the WHO recommended dose of 0.01mg/l of </w:t>
      </w:r>
      <w:proofErr w:type="spellStart"/>
      <w:r>
        <w:t>a.i</w:t>
      </w:r>
      <w:proofErr w:type="spellEnd"/>
      <w:r>
        <w:t xml:space="preserve">. The tests were conducted in triplicate form along with a control. A fresh lot of 25 larvae were added in all treated as well as in control cups on every ten days interval to determine the residual activity of the tested product. Result: The bio-efficacy of </w:t>
      </w:r>
      <w:proofErr w:type="spellStart"/>
      <w:r>
        <w:t>pyriproxyfen</w:t>
      </w:r>
      <w:proofErr w:type="spellEnd"/>
      <w:r>
        <w:t xml:space="preserve"> was found effective against field collected </w:t>
      </w:r>
      <w:proofErr w:type="spellStart"/>
      <w:r>
        <w:t>Aedes</w:t>
      </w:r>
      <w:proofErr w:type="spellEnd"/>
      <w:r>
        <w:t xml:space="preserve"> </w:t>
      </w:r>
      <w:proofErr w:type="spellStart"/>
      <w:r>
        <w:t>aegypti</w:t>
      </w:r>
      <w:proofErr w:type="spellEnd"/>
      <w:r>
        <w:t xml:space="preserve"> and </w:t>
      </w:r>
      <w:proofErr w:type="spellStart"/>
      <w:r>
        <w:t>Aedes</w:t>
      </w:r>
      <w:proofErr w:type="spellEnd"/>
      <w:r>
        <w:t xml:space="preserve"> </w:t>
      </w:r>
      <w:proofErr w:type="spellStart"/>
      <w:r>
        <w:t>albopictus</w:t>
      </w:r>
      <w:proofErr w:type="spellEnd"/>
      <w:r>
        <w:t xml:space="preserve">. The complete Inhibition of Adult Emergence (EI) was observed 58 days and 47 days for </w:t>
      </w:r>
      <w:proofErr w:type="spellStart"/>
      <w:r>
        <w:t>Aedes</w:t>
      </w:r>
      <w:proofErr w:type="spellEnd"/>
      <w:r>
        <w:t xml:space="preserve"> </w:t>
      </w:r>
      <w:proofErr w:type="spellStart"/>
      <w:r>
        <w:t>aegypti</w:t>
      </w:r>
      <w:proofErr w:type="spellEnd"/>
      <w:r>
        <w:t xml:space="preserve"> and </w:t>
      </w:r>
      <w:proofErr w:type="spellStart"/>
      <w:r>
        <w:t>Aedes</w:t>
      </w:r>
      <w:proofErr w:type="spellEnd"/>
      <w:r>
        <w:t xml:space="preserve"> </w:t>
      </w:r>
      <w:proofErr w:type="spellStart"/>
      <w:r>
        <w:t>albopictus</w:t>
      </w:r>
      <w:proofErr w:type="spellEnd"/>
      <w:r>
        <w:t xml:space="preserve"> respectively. The results also show that the residual activity of </w:t>
      </w:r>
      <w:proofErr w:type="spellStart"/>
      <w:r>
        <w:t>pyriproxyfen</w:t>
      </w:r>
      <w:proofErr w:type="spellEnd"/>
      <w:r>
        <w:t xml:space="preserve"> against </w:t>
      </w:r>
      <w:proofErr w:type="spellStart"/>
      <w:r>
        <w:t>Aedes</w:t>
      </w:r>
      <w:proofErr w:type="spellEnd"/>
      <w:r>
        <w:t xml:space="preserve"> </w:t>
      </w:r>
      <w:proofErr w:type="spellStart"/>
      <w:r>
        <w:t>aegypti</w:t>
      </w:r>
      <w:proofErr w:type="spellEnd"/>
      <w:r>
        <w:t xml:space="preserve"> is greater than </w:t>
      </w:r>
      <w:proofErr w:type="spellStart"/>
      <w:r>
        <w:t>Aedes</w:t>
      </w:r>
      <w:proofErr w:type="spellEnd"/>
      <w:r>
        <w:t xml:space="preserve"> </w:t>
      </w:r>
      <w:proofErr w:type="spellStart"/>
      <w:r>
        <w:t>albopictus</w:t>
      </w:r>
      <w:proofErr w:type="spellEnd"/>
      <w:r>
        <w:t xml:space="preserve"> as 68 days and 59 days (up to 80 % EI) respectively. Conclusions: </w:t>
      </w:r>
      <w:proofErr w:type="spellStart"/>
      <w:r>
        <w:t>Pyriproxyfen</w:t>
      </w:r>
      <w:proofErr w:type="spellEnd"/>
      <w:r>
        <w:t xml:space="preserve"> can be used to control the dengue vectors (</w:t>
      </w:r>
      <w:proofErr w:type="spellStart"/>
      <w:r>
        <w:t>Aedes</w:t>
      </w:r>
      <w:proofErr w:type="spellEnd"/>
      <w:r>
        <w:t xml:space="preserve"> </w:t>
      </w:r>
      <w:proofErr w:type="spellStart"/>
      <w:r>
        <w:t>aegypti</w:t>
      </w:r>
      <w:proofErr w:type="spellEnd"/>
      <w:r>
        <w:t xml:space="preserve"> and </w:t>
      </w:r>
      <w:proofErr w:type="spellStart"/>
      <w:r>
        <w:t>Aedes</w:t>
      </w:r>
      <w:proofErr w:type="spellEnd"/>
      <w:r>
        <w:t xml:space="preserve"> </w:t>
      </w:r>
      <w:proofErr w:type="spellStart"/>
      <w:r>
        <w:t>albopictus</w:t>
      </w:r>
      <w:proofErr w:type="spellEnd"/>
      <w:r>
        <w:t xml:space="preserve">) and it can be included in integrated vector control strategy. It is very effective and safer to use for vector control as non-conventional usage of chemical insecticides. </w:t>
      </w:r>
    </w:p>
    <w:p w:rsidR="006639D2" w:rsidRDefault="00CF1587" w:rsidP="00CF1587">
      <w:pPr>
        <w:jc w:val="both"/>
      </w:pPr>
      <w:r>
        <w:t xml:space="preserve">Keywords: Dengue Disease, Vector control, Insecticides, Non- conventional usage of chemicals, </w:t>
      </w:r>
      <w:proofErr w:type="spellStart"/>
      <w:r>
        <w:t>Pyriproxyfen</w:t>
      </w:r>
      <w:proofErr w:type="spellEnd"/>
      <w:r>
        <w:t>.</w:t>
      </w:r>
    </w:p>
    <w:sectPr w:rsidR="006639D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587"/>
    <w:rsid w:val="00463C14"/>
    <w:rsid w:val="00AB3289"/>
    <w:rsid w:val="00CF15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2421</Characters>
  <Application>Microsoft Office Word</Application>
  <DocSecurity>0</DocSecurity>
  <Lines>20</Lines>
  <Paragraphs>5</Paragraphs>
  <ScaleCrop>false</ScaleCrop>
  <Company>King Saud University</Company>
  <LinksUpToDate>false</LinksUpToDate>
  <CharactersWithSpaces>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2017-09-05T17:07:00Z</dcterms:created>
  <dcterms:modified xsi:type="dcterms:W3CDTF">2017-09-05T17:09:00Z</dcterms:modified>
</cp:coreProperties>
</file>