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3391" w:rsidRPr="001D3391" w:rsidRDefault="001D3391" w:rsidP="001D3391">
      <w:pPr>
        <w:spacing w:line="360" w:lineRule="auto"/>
        <w:jc w:val="center"/>
        <w:rPr>
          <w:rFonts w:ascii="Times New Roman" w:hAnsi="Times New Roman" w:cs="Times New Roman"/>
          <w:b/>
          <w:sz w:val="24"/>
          <w:szCs w:val="24"/>
        </w:rPr>
      </w:pPr>
      <w:r>
        <w:rPr>
          <w:rFonts w:ascii="Times New Roman" w:hAnsi="Times New Roman" w:cs="Times New Roman"/>
          <w:b/>
          <w:sz w:val="24"/>
          <w:szCs w:val="24"/>
        </w:rPr>
        <w:t>Efferent of soil microbiological properties,</w:t>
      </w:r>
      <w:r w:rsidRPr="001D3391">
        <w:rPr>
          <w:rFonts w:ascii="Times New Roman" w:hAnsi="Times New Roman" w:cs="Times New Roman"/>
          <w:b/>
          <w:sz w:val="24"/>
          <w:szCs w:val="24"/>
        </w:rPr>
        <w:t xml:space="preserve"> Yield attributes and yield of Rainfed Maize (</w:t>
      </w:r>
      <w:proofErr w:type="spellStart"/>
      <w:r w:rsidRPr="001D3391">
        <w:rPr>
          <w:rFonts w:ascii="Times New Roman" w:hAnsi="Times New Roman" w:cs="Times New Roman"/>
          <w:b/>
          <w:i/>
          <w:sz w:val="24"/>
          <w:szCs w:val="24"/>
        </w:rPr>
        <w:t>Zea</w:t>
      </w:r>
      <w:proofErr w:type="spellEnd"/>
      <w:r w:rsidRPr="001D3391">
        <w:rPr>
          <w:rFonts w:ascii="Times New Roman" w:hAnsi="Times New Roman" w:cs="Times New Roman"/>
          <w:b/>
          <w:i/>
          <w:sz w:val="24"/>
          <w:szCs w:val="24"/>
        </w:rPr>
        <w:t xml:space="preserve"> </w:t>
      </w:r>
      <w:proofErr w:type="spellStart"/>
      <w:r w:rsidRPr="001D3391">
        <w:rPr>
          <w:rFonts w:ascii="Times New Roman" w:hAnsi="Times New Roman" w:cs="Times New Roman"/>
          <w:b/>
          <w:i/>
          <w:sz w:val="24"/>
          <w:szCs w:val="24"/>
        </w:rPr>
        <w:t>mays</w:t>
      </w:r>
      <w:proofErr w:type="spellEnd"/>
      <w:r w:rsidRPr="001D3391">
        <w:rPr>
          <w:rFonts w:ascii="Times New Roman" w:hAnsi="Times New Roman" w:cs="Times New Roman"/>
          <w:b/>
          <w:sz w:val="24"/>
          <w:szCs w:val="24"/>
        </w:rPr>
        <w:t xml:space="preserve"> L.) influenced by </w:t>
      </w:r>
      <w:r>
        <w:rPr>
          <w:rFonts w:ascii="Times New Roman" w:hAnsi="Times New Roman" w:cs="Times New Roman"/>
          <w:b/>
          <w:sz w:val="24"/>
          <w:szCs w:val="24"/>
        </w:rPr>
        <w:t>different organic methods application</w:t>
      </w:r>
    </w:p>
    <w:p w:rsidR="001D3391" w:rsidRDefault="001D3391" w:rsidP="001D3391">
      <w:pPr>
        <w:pStyle w:val="ListParagraph"/>
        <w:spacing w:line="360" w:lineRule="auto"/>
        <w:ind w:left="360"/>
        <w:rPr>
          <w:b/>
          <w:bCs/>
          <w:color w:val="000000"/>
        </w:rPr>
      </w:pPr>
      <w:r>
        <w:rPr>
          <w:b/>
          <w:bCs/>
          <w:color w:val="000000"/>
        </w:rPr>
        <w:t>BASAVARAJ NAIK, SURESHNAIK AND PRADEEP, S</w:t>
      </w:r>
    </w:p>
    <w:p w:rsidR="001D3391" w:rsidRPr="001D3391" w:rsidRDefault="001D3391" w:rsidP="001D3391">
      <w:pPr>
        <w:pStyle w:val="ListParagraph"/>
        <w:spacing w:line="360" w:lineRule="auto"/>
        <w:ind w:left="360"/>
        <w:jc w:val="center"/>
        <w:rPr>
          <w:b/>
          <w:bCs/>
          <w:color w:val="000000"/>
          <w:sz w:val="28"/>
          <w:szCs w:val="28"/>
        </w:rPr>
      </w:pPr>
      <w:r w:rsidRPr="001D3391">
        <w:rPr>
          <w:b/>
          <w:bCs/>
          <w:color w:val="000000"/>
          <w:sz w:val="28"/>
          <w:szCs w:val="28"/>
        </w:rPr>
        <w:t xml:space="preserve">University of Agricultural and Horticulture Sciences, </w:t>
      </w:r>
      <w:proofErr w:type="spellStart"/>
      <w:r w:rsidRPr="001D3391">
        <w:rPr>
          <w:b/>
          <w:bCs/>
          <w:color w:val="000000"/>
          <w:sz w:val="28"/>
          <w:szCs w:val="28"/>
        </w:rPr>
        <w:t>Shivamaogga</w:t>
      </w:r>
      <w:proofErr w:type="spellEnd"/>
      <w:r w:rsidRPr="001D3391">
        <w:rPr>
          <w:b/>
          <w:bCs/>
          <w:color w:val="000000"/>
          <w:sz w:val="28"/>
          <w:szCs w:val="28"/>
        </w:rPr>
        <w:t>, India, Karnataka</w:t>
      </w:r>
    </w:p>
    <w:p w:rsidR="001D3391" w:rsidRDefault="001D3391" w:rsidP="001D3391">
      <w:pPr>
        <w:pStyle w:val="BodyTextIndent"/>
        <w:rPr>
          <w:b/>
          <w:bCs/>
          <w:sz w:val="24"/>
          <w:szCs w:val="24"/>
        </w:rPr>
      </w:pPr>
    </w:p>
    <w:p w:rsidR="001D3391" w:rsidRDefault="001D3391" w:rsidP="001D3391">
      <w:pPr>
        <w:pStyle w:val="BodyTextIndent"/>
        <w:ind w:hanging="90"/>
        <w:rPr>
          <w:b/>
          <w:bCs/>
          <w:sz w:val="24"/>
          <w:szCs w:val="24"/>
        </w:rPr>
      </w:pPr>
      <w:r w:rsidRPr="001D3391">
        <w:rPr>
          <w:b/>
          <w:bCs/>
          <w:sz w:val="24"/>
          <w:szCs w:val="24"/>
        </w:rPr>
        <w:t xml:space="preserve">Abstract </w:t>
      </w:r>
    </w:p>
    <w:p w:rsidR="001D3391" w:rsidRPr="001D3391" w:rsidRDefault="001D3391" w:rsidP="001D3391">
      <w:pPr>
        <w:pStyle w:val="BodyTextIndent"/>
        <w:rPr>
          <w:sz w:val="24"/>
          <w:szCs w:val="24"/>
        </w:rPr>
      </w:pPr>
      <w:r w:rsidRPr="001D3391">
        <w:rPr>
          <w:bCs/>
          <w:sz w:val="24"/>
          <w:szCs w:val="24"/>
        </w:rPr>
        <w:t xml:space="preserve"> A field experiment was conducted during </w:t>
      </w:r>
      <w:proofErr w:type="spellStart"/>
      <w:r w:rsidRPr="001D3391">
        <w:rPr>
          <w:bCs/>
          <w:i/>
          <w:sz w:val="24"/>
          <w:szCs w:val="24"/>
        </w:rPr>
        <w:t>kharif</w:t>
      </w:r>
      <w:proofErr w:type="spellEnd"/>
      <w:r w:rsidRPr="001D3391">
        <w:rPr>
          <w:bCs/>
          <w:sz w:val="24"/>
          <w:szCs w:val="24"/>
        </w:rPr>
        <w:t xml:space="preserve"> 2010 under </w:t>
      </w:r>
      <w:proofErr w:type="spellStart"/>
      <w:r w:rsidRPr="001D3391">
        <w:rPr>
          <w:bCs/>
          <w:sz w:val="24"/>
          <w:szCs w:val="24"/>
        </w:rPr>
        <w:t>rainfed</w:t>
      </w:r>
      <w:proofErr w:type="spellEnd"/>
      <w:r w:rsidRPr="001D3391">
        <w:rPr>
          <w:bCs/>
          <w:sz w:val="24"/>
          <w:szCs w:val="24"/>
        </w:rPr>
        <w:t xml:space="preserve"> condition on red sandy loam soil to study the “</w:t>
      </w:r>
      <w:r w:rsidRPr="001D3391">
        <w:rPr>
          <w:sz w:val="24"/>
          <w:szCs w:val="24"/>
        </w:rPr>
        <w:t>Effect of farmyard manure and Biodigester liquid manure on soil microbial activity and yield of rain fed maize (</w:t>
      </w:r>
      <w:proofErr w:type="spellStart"/>
      <w:r w:rsidRPr="001D3391">
        <w:rPr>
          <w:i/>
          <w:sz w:val="24"/>
          <w:szCs w:val="24"/>
        </w:rPr>
        <w:t>Zea</w:t>
      </w:r>
      <w:proofErr w:type="spellEnd"/>
      <w:r w:rsidRPr="001D3391">
        <w:rPr>
          <w:i/>
          <w:sz w:val="24"/>
          <w:szCs w:val="24"/>
        </w:rPr>
        <w:t xml:space="preserve"> </w:t>
      </w:r>
      <w:proofErr w:type="spellStart"/>
      <w:r w:rsidRPr="001D3391">
        <w:rPr>
          <w:i/>
          <w:sz w:val="24"/>
          <w:szCs w:val="24"/>
        </w:rPr>
        <w:t>mays</w:t>
      </w:r>
      <w:proofErr w:type="spellEnd"/>
      <w:r w:rsidRPr="001D3391">
        <w:rPr>
          <w:sz w:val="24"/>
          <w:szCs w:val="24"/>
        </w:rPr>
        <w:t xml:space="preserve"> L.)” at Agricultural Research Station, University of Agricultural Sciences (Bangalore), Bhavikere, Tarikere </w:t>
      </w:r>
      <w:proofErr w:type="spellStart"/>
      <w:r w:rsidRPr="001D3391">
        <w:rPr>
          <w:sz w:val="24"/>
          <w:szCs w:val="24"/>
        </w:rPr>
        <w:t>taluk</w:t>
      </w:r>
      <w:proofErr w:type="spellEnd"/>
      <w:r w:rsidRPr="001D3391">
        <w:rPr>
          <w:bCs/>
          <w:sz w:val="24"/>
          <w:szCs w:val="24"/>
        </w:rPr>
        <w:t xml:space="preserve">. </w:t>
      </w:r>
      <w:r w:rsidRPr="001D3391">
        <w:rPr>
          <w:bCs/>
          <w:sz w:val="24"/>
          <w:szCs w:val="24"/>
          <w:lang w:val="fr-FR"/>
        </w:rPr>
        <w:t xml:space="preserve">The </w:t>
      </w:r>
      <w:r>
        <w:rPr>
          <w:bCs/>
          <w:sz w:val="24"/>
          <w:szCs w:val="24"/>
          <w:lang w:val="fr-FR"/>
        </w:rPr>
        <w:t>expérimente</w:t>
      </w:r>
      <w:r w:rsidRPr="001D3391">
        <w:rPr>
          <w:bCs/>
          <w:sz w:val="24"/>
          <w:szCs w:val="24"/>
          <w:lang w:val="fr-FR"/>
        </w:rPr>
        <w:t xml:space="preserve"> was laid out in randomise complète block design (RCBD) with three réplications. There </w:t>
      </w:r>
      <w:proofErr w:type="spellStart"/>
      <w:r w:rsidRPr="001D3391">
        <w:rPr>
          <w:bCs/>
          <w:sz w:val="24"/>
          <w:szCs w:val="24"/>
          <w:lang w:val="fr-FR"/>
        </w:rPr>
        <w:t>were</w:t>
      </w:r>
      <w:proofErr w:type="spellEnd"/>
      <w:r w:rsidRPr="001D3391">
        <w:rPr>
          <w:bCs/>
          <w:sz w:val="24"/>
          <w:szCs w:val="24"/>
          <w:lang w:val="fr-FR"/>
        </w:rPr>
        <w:t xml:space="preserve"> </w:t>
      </w:r>
      <w:proofErr w:type="spellStart"/>
      <w:r w:rsidRPr="001D3391">
        <w:rPr>
          <w:bCs/>
          <w:sz w:val="24"/>
          <w:szCs w:val="24"/>
          <w:lang w:val="fr-FR"/>
        </w:rPr>
        <w:t>totally</w:t>
      </w:r>
      <w:proofErr w:type="spellEnd"/>
      <w:r w:rsidRPr="001D3391">
        <w:rPr>
          <w:bCs/>
          <w:sz w:val="24"/>
          <w:szCs w:val="24"/>
          <w:lang w:val="fr-FR"/>
        </w:rPr>
        <w:t xml:space="preserve"> 13 trématent</w:t>
      </w:r>
      <w:r>
        <w:rPr>
          <w:bCs/>
          <w:sz w:val="24"/>
          <w:szCs w:val="24"/>
          <w:lang w:val="fr-FR"/>
        </w:rPr>
        <w:t xml:space="preserve"> in</w:t>
      </w:r>
      <w:r w:rsidRPr="001D3391">
        <w:rPr>
          <w:bCs/>
          <w:sz w:val="24"/>
          <w:szCs w:val="24"/>
          <w:lang w:val="fr-FR"/>
        </w:rPr>
        <w:t xml:space="preserve"> combinassions  compassion of différent levels farmyard manure (7.5, 10 and 12.5 t ha</w:t>
      </w:r>
      <w:r w:rsidRPr="001D3391">
        <w:rPr>
          <w:bCs/>
          <w:sz w:val="24"/>
          <w:szCs w:val="24"/>
          <w:vertAlign w:val="superscript"/>
          <w:lang w:val="fr-FR"/>
        </w:rPr>
        <w:t>-1</w:t>
      </w:r>
      <w:r w:rsidRPr="001D3391">
        <w:rPr>
          <w:bCs/>
          <w:sz w:val="24"/>
          <w:szCs w:val="24"/>
          <w:lang w:val="fr-FR"/>
        </w:rPr>
        <w:t xml:space="preserve">) and Biodigester liquid manure équivalent (75, 100, 125 and 150 kg N  </w:t>
      </w:r>
      <w:r w:rsidRPr="001D3391">
        <w:rPr>
          <w:sz w:val="24"/>
          <w:szCs w:val="24"/>
        </w:rPr>
        <w:t>ha</w:t>
      </w:r>
      <w:r w:rsidRPr="001D3391">
        <w:rPr>
          <w:sz w:val="24"/>
          <w:szCs w:val="24"/>
          <w:vertAlign w:val="superscript"/>
        </w:rPr>
        <w:t>-1</w:t>
      </w:r>
      <w:r w:rsidRPr="001D3391">
        <w:rPr>
          <w:sz w:val="24"/>
          <w:szCs w:val="24"/>
        </w:rPr>
        <w:t xml:space="preserve">) compared with control </w:t>
      </w:r>
      <w:r w:rsidRPr="001D3391">
        <w:rPr>
          <w:rFonts w:eastAsia="Calibri"/>
          <w:sz w:val="24"/>
          <w:szCs w:val="24"/>
          <w:lang w:val="en-IN"/>
        </w:rPr>
        <w:t>(FYM 7.5 t ha</w:t>
      </w:r>
      <w:r w:rsidRPr="001D3391">
        <w:rPr>
          <w:rFonts w:eastAsia="Calibri"/>
          <w:sz w:val="24"/>
          <w:szCs w:val="24"/>
          <w:vertAlign w:val="superscript"/>
          <w:lang w:val="en-IN"/>
        </w:rPr>
        <w:t xml:space="preserve">-1 </w:t>
      </w:r>
      <w:r w:rsidRPr="001D3391">
        <w:rPr>
          <w:rFonts w:eastAsia="Calibri"/>
          <w:sz w:val="24"/>
          <w:szCs w:val="24"/>
          <w:lang w:val="it-IT"/>
        </w:rPr>
        <w:t xml:space="preserve">+ </w:t>
      </w:r>
      <w:r w:rsidRPr="001D3391">
        <w:rPr>
          <w:rFonts w:eastAsia="Calibri"/>
          <w:sz w:val="24"/>
          <w:szCs w:val="24"/>
          <w:lang w:val="en-IN"/>
        </w:rPr>
        <w:t>RDF: 100:50:25 kg NPK ha</w:t>
      </w:r>
      <w:r w:rsidRPr="001D3391">
        <w:rPr>
          <w:rFonts w:eastAsia="Calibri"/>
          <w:sz w:val="24"/>
          <w:szCs w:val="24"/>
          <w:vertAlign w:val="superscript"/>
          <w:lang w:val="en-IN"/>
        </w:rPr>
        <w:t>-1</w:t>
      </w:r>
      <w:r w:rsidRPr="001D3391">
        <w:rPr>
          <w:rFonts w:eastAsia="Calibri"/>
          <w:sz w:val="24"/>
          <w:szCs w:val="24"/>
          <w:lang w:val="en-IN"/>
        </w:rPr>
        <w:t>). Application of 12.5 t ha</w:t>
      </w:r>
      <w:r w:rsidRPr="001D3391">
        <w:rPr>
          <w:rFonts w:eastAsia="Calibri"/>
          <w:sz w:val="24"/>
          <w:szCs w:val="24"/>
          <w:vertAlign w:val="superscript"/>
          <w:lang w:val="en-IN"/>
        </w:rPr>
        <w:t>-1</w:t>
      </w:r>
      <w:r w:rsidRPr="001D3391">
        <w:rPr>
          <w:rFonts w:eastAsia="Calibri"/>
          <w:sz w:val="24"/>
          <w:szCs w:val="24"/>
          <w:lang w:val="en-IN"/>
        </w:rPr>
        <w:t xml:space="preserve"> FYM + </w:t>
      </w:r>
      <w:r w:rsidRPr="001D3391">
        <w:rPr>
          <w:rFonts w:eastAsia="Calibri"/>
          <w:sz w:val="24"/>
          <w:szCs w:val="24"/>
          <w:lang w:val="it-IT"/>
        </w:rPr>
        <w:t>biodegester liquid manure equivalent at 150 kg N ha</w:t>
      </w:r>
      <w:r w:rsidRPr="001D3391">
        <w:rPr>
          <w:rFonts w:eastAsia="Calibri"/>
          <w:sz w:val="24"/>
          <w:szCs w:val="24"/>
          <w:vertAlign w:val="superscript"/>
          <w:lang w:val="it-IT"/>
        </w:rPr>
        <w:t>-1</w:t>
      </w:r>
      <w:r w:rsidRPr="001D3391">
        <w:rPr>
          <w:rFonts w:eastAsia="Calibri"/>
          <w:sz w:val="24"/>
          <w:szCs w:val="24"/>
          <w:lang w:val="it-IT"/>
        </w:rPr>
        <w:t xml:space="preserve"> recorded </w:t>
      </w:r>
      <w:r w:rsidRPr="001D3391">
        <w:rPr>
          <w:bCs/>
          <w:sz w:val="24"/>
          <w:szCs w:val="24"/>
        </w:rPr>
        <w:t xml:space="preserve">significantly higher  </w:t>
      </w:r>
      <w:r w:rsidRPr="001D3391">
        <w:rPr>
          <w:sz w:val="24"/>
          <w:szCs w:val="24"/>
        </w:rPr>
        <w:t>microbial population in soil after the crop harvest  (50.5 × 10</w:t>
      </w:r>
      <w:r w:rsidRPr="001D3391">
        <w:rPr>
          <w:sz w:val="24"/>
          <w:szCs w:val="24"/>
          <w:vertAlign w:val="superscript"/>
        </w:rPr>
        <w:t>6</w:t>
      </w:r>
      <w:r w:rsidRPr="001D3391">
        <w:rPr>
          <w:sz w:val="24"/>
          <w:szCs w:val="24"/>
        </w:rPr>
        <w:t xml:space="preserve"> CFU g</w:t>
      </w:r>
      <w:r w:rsidRPr="001D3391">
        <w:rPr>
          <w:sz w:val="24"/>
          <w:szCs w:val="24"/>
          <w:vertAlign w:val="superscript"/>
        </w:rPr>
        <w:t>-1</w:t>
      </w:r>
      <w:r w:rsidRPr="001D3391">
        <w:rPr>
          <w:sz w:val="24"/>
          <w:szCs w:val="24"/>
        </w:rPr>
        <w:t xml:space="preserve">, </w:t>
      </w:r>
      <w:r w:rsidRPr="001D3391">
        <w:rPr>
          <w:bCs/>
          <w:sz w:val="24"/>
          <w:szCs w:val="24"/>
        </w:rPr>
        <w:t xml:space="preserve">26.0 </w:t>
      </w:r>
      <w:r w:rsidRPr="001D3391">
        <w:rPr>
          <w:sz w:val="24"/>
          <w:szCs w:val="24"/>
        </w:rPr>
        <w:t>× 10</w:t>
      </w:r>
      <w:r w:rsidRPr="001D3391">
        <w:rPr>
          <w:sz w:val="24"/>
          <w:szCs w:val="24"/>
          <w:vertAlign w:val="superscript"/>
        </w:rPr>
        <w:t>4</w:t>
      </w:r>
      <w:r w:rsidRPr="001D3391">
        <w:rPr>
          <w:sz w:val="24"/>
          <w:szCs w:val="24"/>
        </w:rPr>
        <w:t xml:space="preserve"> CFU g</w:t>
      </w:r>
      <w:r w:rsidRPr="001D3391">
        <w:rPr>
          <w:sz w:val="24"/>
          <w:szCs w:val="24"/>
          <w:vertAlign w:val="superscript"/>
        </w:rPr>
        <w:t>-1</w:t>
      </w:r>
      <w:r w:rsidRPr="001D3391">
        <w:rPr>
          <w:sz w:val="24"/>
          <w:szCs w:val="24"/>
        </w:rPr>
        <w:t>, 23.8 × 10</w:t>
      </w:r>
      <w:r w:rsidRPr="001D3391">
        <w:rPr>
          <w:sz w:val="24"/>
          <w:szCs w:val="24"/>
          <w:vertAlign w:val="superscript"/>
        </w:rPr>
        <w:t xml:space="preserve">3 </w:t>
      </w:r>
      <w:r w:rsidRPr="001D3391">
        <w:rPr>
          <w:sz w:val="24"/>
          <w:szCs w:val="24"/>
        </w:rPr>
        <w:t>CFU g</w:t>
      </w:r>
      <w:r w:rsidRPr="001D3391">
        <w:rPr>
          <w:sz w:val="24"/>
          <w:szCs w:val="24"/>
          <w:vertAlign w:val="superscript"/>
        </w:rPr>
        <w:t>-1</w:t>
      </w:r>
      <w:r w:rsidRPr="001D3391">
        <w:rPr>
          <w:sz w:val="24"/>
          <w:szCs w:val="24"/>
        </w:rPr>
        <w:t xml:space="preserve"> of total bacteria, fungi and actinomycetes, respectively),</w:t>
      </w:r>
      <w:r w:rsidRPr="001D3391">
        <w:rPr>
          <w:bCs/>
          <w:sz w:val="24"/>
          <w:szCs w:val="24"/>
        </w:rPr>
        <w:t xml:space="preserve"> grain weight per cob (105.2 g), number of seeds per cob (421.0), number of rows per cob (15.1 g), cob girth (</w:t>
      </w:r>
      <w:r w:rsidRPr="001D3391">
        <w:rPr>
          <w:sz w:val="24"/>
          <w:szCs w:val="24"/>
        </w:rPr>
        <w:t>15.6</w:t>
      </w:r>
      <w:r w:rsidRPr="001D3391">
        <w:rPr>
          <w:bCs/>
          <w:sz w:val="24"/>
          <w:szCs w:val="24"/>
        </w:rPr>
        <w:t xml:space="preserve"> cm) and cob length (17.0 cm), </w:t>
      </w:r>
      <w:r w:rsidRPr="001D3391">
        <w:rPr>
          <w:sz w:val="24"/>
          <w:szCs w:val="24"/>
        </w:rPr>
        <w:t xml:space="preserve"> grain yield </w:t>
      </w:r>
      <w:r w:rsidRPr="001D3391">
        <w:rPr>
          <w:bCs/>
          <w:sz w:val="24"/>
          <w:szCs w:val="24"/>
        </w:rPr>
        <w:t>(56.2 q ha</w:t>
      </w:r>
      <w:r w:rsidRPr="001D3391">
        <w:rPr>
          <w:rFonts w:eastAsia="Calibri"/>
          <w:sz w:val="24"/>
          <w:szCs w:val="24"/>
          <w:vertAlign w:val="superscript"/>
        </w:rPr>
        <w:t>-1</w:t>
      </w:r>
      <w:r w:rsidRPr="001D3391">
        <w:rPr>
          <w:bCs/>
          <w:sz w:val="24"/>
          <w:szCs w:val="24"/>
        </w:rPr>
        <w:t>) and straw yield (</w:t>
      </w:r>
      <w:r w:rsidRPr="001D3391">
        <w:rPr>
          <w:sz w:val="24"/>
          <w:szCs w:val="24"/>
        </w:rPr>
        <w:t xml:space="preserve">108.9 </w:t>
      </w:r>
      <w:r w:rsidRPr="001D3391">
        <w:rPr>
          <w:bCs/>
          <w:sz w:val="24"/>
          <w:szCs w:val="24"/>
        </w:rPr>
        <w:t>q ha</w:t>
      </w:r>
      <w:r w:rsidRPr="001D3391">
        <w:rPr>
          <w:rFonts w:eastAsia="Calibri"/>
          <w:sz w:val="24"/>
          <w:szCs w:val="24"/>
          <w:vertAlign w:val="superscript"/>
        </w:rPr>
        <w:t>-1</w:t>
      </w:r>
      <w:r w:rsidRPr="001D3391">
        <w:rPr>
          <w:bCs/>
          <w:sz w:val="24"/>
          <w:szCs w:val="24"/>
        </w:rPr>
        <w:t xml:space="preserve">) </w:t>
      </w:r>
      <w:r w:rsidRPr="001D3391">
        <w:rPr>
          <w:sz w:val="24"/>
          <w:szCs w:val="24"/>
        </w:rPr>
        <w:t xml:space="preserve"> </w:t>
      </w:r>
      <w:r w:rsidRPr="001D3391">
        <w:rPr>
          <w:rFonts w:eastAsia="Calibri"/>
          <w:sz w:val="24"/>
          <w:szCs w:val="24"/>
          <w:lang w:val="sv-SE"/>
        </w:rPr>
        <w:t xml:space="preserve">compared with remaining treatments </w:t>
      </w:r>
      <w:r w:rsidRPr="001D3391">
        <w:rPr>
          <w:sz w:val="24"/>
          <w:szCs w:val="24"/>
        </w:rPr>
        <w:t>and recorded lower microbial population with application of FYM @ 7.5 t ha</w:t>
      </w:r>
      <w:r w:rsidRPr="001D3391">
        <w:rPr>
          <w:sz w:val="24"/>
          <w:szCs w:val="24"/>
          <w:vertAlign w:val="superscript"/>
        </w:rPr>
        <w:t xml:space="preserve">-1 </w:t>
      </w:r>
      <w:r w:rsidRPr="001D3391">
        <w:rPr>
          <w:sz w:val="24"/>
          <w:szCs w:val="24"/>
        </w:rPr>
        <w:t xml:space="preserve">+ biodigester liquid manure equivalent @ 75 kg N </w:t>
      </w:r>
      <w:r w:rsidRPr="001D3391">
        <w:rPr>
          <w:rFonts w:eastAsia="Calibri"/>
          <w:sz w:val="24"/>
          <w:szCs w:val="24"/>
          <w:lang w:val="sv-SE"/>
        </w:rPr>
        <w:t>ha</w:t>
      </w:r>
      <w:r w:rsidRPr="001D3391">
        <w:rPr>
          <w:rFonts w:eastAsia="Calibri"/>
          <w:sz w:val="24"/>
          <w:szCs w:val="24"/>
          <w:vertAlign w:val="superscript"/>
          <w:lang w:val="sv-SE"/>
        </w:rPr>
        <w:t>-1</w:t>
      </w:r>
      <w:r w:rsidRPr="001D3391">
        <w:rPr>
          <w:sz w:val="24"/>
          <w:szCs w:val="24"/>
        </w:rPr>
        <w:t xml:space="preserve"> (32.3 × 10</w:t>
      </w:r>
      <w:r w:rsidRPr="001D3391">
        <w:rPr>
          <w:sz w:val="24"/>
          <w:szCs w:val="24"/>
          <w:vertAlign w:val="superscript"/>
        </w:rPr>
        <w:t>6</w:t>
      </w:r>
      <w:r w:rsidRPr="001D3391">
        <w:rPr>
          <w:sz w:val="24"/>
          <w:szCs w:val="24"/>
        </w:rPr>
        <w:t xml:space="preserve"> CFU g</w:t>
      </w:r>
      <w:r w:rsidRPr="001D3391">
        <w:rPr>
          <w:sz w:val="24"/>
          <w:szCs w:val="24"/>
          <w:vertAlign w:val="superscript"/>
        </w:rPr>
        <w:t>-1</w:t>
      </w:r>
      <w:r w:rsidRPr="001D3391">
        <w:rPr>
          <w:sz w:val="24"/>
          <w:szCs w:val="24"/>
        </w:rPr>
        <w:t xml:space="preserve">, </w:t>
      </w:r>
      <w:r w:rsidRPr="001D3391">
        <w:rPr>
          <w:bCs/>
          <w:sz w:val="24"/>
          <w:szCs w:val="24"/>
        </w:rPr>
        <w:t xml:space="preserve">13.8 </w:t>
      </w:r>
      <w:r w:rsidRPr="001D3391">
        <w:rPr>
          <w:sz w:val="24"/>
          <w:szCs w:val="24"/>
        </w:rPr>
        <w:t>× 10</w:t>
      </w:r>
      <w:r w:rsidRPr="001D3391">
        <w:rPr>
          <w:sz w:val="24"/>
          <w:szCs w:val="24"/>
          <w:vertAlign w:val="superscript"/>
        </w:rPr>
        <w:t>4</w:t>
      </w:r>
      <w:r w:rsidRPr="001D3391">
        <w:rPr>
          <w:sz w:val="24"/>
          <w:szCs w:val="24"/>
        </w:rPr>
        <w:t xml:space="preserve"> CFU g</w:t>
      </w:r>
      <w:r w:rsidRPr="001D3391">
        <w:rPr>
          <w:sz w:val="24"/>
          <w:szCs w:val="24"/>
          <w:vertAlign w:val="superscript"/>
        </w:rPr>
        <w:t>-1</w:t>
      </w:r>
      <w:r w:rsidRPr="001D3391">
        <w:rPr>
          <w:sz w:val="24"/>
          <w:szCs w:val="24"/>
        </w:rPr>
        <w:t xml:space="preserve">, </w:t>
      </w:r>
      <w:r w:rsidRPr="001D3391">
        <w:rPr>
          <w:bCs/>
          <w:sz w:val="24"/>
          <w:szCs w:val="24"/>
        </w:rPr>
        <w:t xml:space="preserve">9.5 </w:t>
      </w:r>
      <w:r w:rsidRPr="001D3391">
        <w:rPr>
          <w:sz w:val="24"/>
          <w:szCs w:val="24"/>
        </w:rPr>
        <w:t>× 10</w:t>
      </w:r>
      <w:r w:rsidRPr="001D3391">
        <w:rPr>
          <w:sz w:val="24"/>
          <w:szCs w:val="24"/>
          <w:vertAlign w:val="superscript"/>
        </w:rPr>
        <w:t xml:space="preserve">3 </w:t>
      </w:r>
      <w:r w:rsidRPr="001D3391">
        <w:rPr>
          <w:sz w:val="24"/>
          <w:szCs w:val="24"/>
        </w:rPr>
        <w:t>CFU g</w:t>
      </w:r>
      <w:r w:rsidRPr="001D3391">
        <w:rPr>
          <w:sz w:val="24"/>
          <w:szCs w:val="24"/>
          <w:vertAlign w:val="superscript"/>
        </w:rPr>
        <w:t>-1</w:t>
      </w:r>
      <w:r w:rsidRPr="001D3391">
        <w:rPr>
          <w:sz w:val="24"/>
          <w:szCs w:val="24"/>
        </w:rPr>
        <w:t xml:space="preserve">, of total bacteria, fungi and actinomycetes, respectively), attributes </w:t>
      </w:r>
      <w:r w:rsidRPr="001D3391">
        <w:rPr>
          <w:bCs/>
          <w:sz w:val="24"/>
          <w:szCs w:val="24"/>
        </w:rPr>
        <w:t xml:space="preserve">grain weight per cob (87.8 g), number of seeds per cob (390.3), number of rows per cob (9.8 g), cob length (9.2 cm), </w:t>
      </w:r>
      <w:r w:rsidRPr="001D3391">
        <w:rPr>
          <w:sz w:val="24"/>
          <w:szCs w:val="24"/>
        </w:rPr>
        <w:t>grain yield (42.2</w:t>
      </w:r>
      <w:r w:rsidRPr="001D3391">
        <w:rPr>
          <w:bCs/>
          <w:sz w:val="24"/>
          <w:szCs w:val="24"/>
        </w:rPr>
        <w:t xml:space="preserve"> q ha</w:t>
      </w:r>
      <w:r w:rsidRPr="001D3391">
        <w:rPr>
          <w:rFonts w:eastAsia="Calibri"/>
          <w:sz w:val="24"/>
          <w:szCs w:val="24"/>
          <w:vertAlign w:val="superscript"/>
        </w:rPr>
        <w:t>-1</w:t>
      </w:r>
      <w:r w:rsidRPr="001D3391">
        <w:rPr>
          <w:sz w:val="24"/>
          <w:szCs w:val="24"/>
        </w:rPr>
        <w:t xml:space="preserve">) and </w:t>
      </w:r>
      <w:r w:rsidRPr="001D3391">
        <w:rPr>
          <w:bCs/>
          <w:sz w:val="24"/>
          <w:szCs w:val="24"/>
        </w:rPr>
        <w:t>straw yield (</w:t>
      </w:r>
      <w:r w:rsidRPr="001D3391">
        <w:rPr>
          <w:sz w:val="24"/>
          <w:szCs w:val="24"/>
        </w:rPr>
        <w:t xml:space="preserve">85.4 </w:t>
      </w:r>
      <w:r w:rsidRPr="001D3391">
        <w:rPr>
          <w:bCs/>
          <w:sz w:val="24"/>
          <w:szCs w:val="24"/>
        </w:rPr>
        <w:t>q ha</w:t>
      </w:r>
      <w:r w:rsidRPr="001D3391">
        <w:rPr>
          <w:rFonts w:eastAsia="Calibri"/>
          <w:sz w:val="24"/>
          <w:szCs w:val="24"/>
          <w:vertAlign w:val="superscript"/>
        </w:rPr>
        <w:t>-1</w:t>
      </w:r>
      <w:r w:rsidRPr="001D3391">
        <w:rPr>
          <w:bCs/>
          <w:sz w:val="24"/>
          <w:szCs w:val="24"/>
        </w:rPr>
        <w:t xml:space="preserve">). </w:t>
      </w:r>
      <w:r w:rsidRPr="001D3391">
        <w:rPr>
          <w:sz w:val="24"/>
          <w:szCs w:val="24"/>
        </w:rPr>
        <w:t xml:space="preserve"> </w:t>
      </w:r>
    </w:p>
    <w:p w:rsidR="001D3391" w:rsidRPr="001D3391" w:rsidRDefault="001D3391" w:rsidP="001D3391">
      <w:pPr>
        <w:pStyle w:val="BodyTextIndent"/>
        <w:rPr>
          <w:sz w:val="24"/>
          <w:szCs w:val="24"/>
        </w:rPr>
      </w:pPr>
    </w:p>
    <w:p w:rsidR="001D3391" w:rsidRPr="001D3391" w:rsidRDefault="001D3391" w:rsidP="001D3391">
      <w:pPr>
        <w:pStyle w:val="BodyTextIndent"/>
        <w:ind w:left="1080" w:right="-540" w:hanging="1260"/>
        <w:rPr>
          <w:bCs/>
          <w:sz w:val="24"/>
          <w:szCs w:val="24"/>
        </w:rPr>
      </w:pPr>
      <w:r w:rsidRPr="001D3391">
        <w:rPr>
          <w:b/>
          <w:bCs/>
          <w:i/>
          <w:sz w:val="24"/>
          <w:szCs w:val="24"/>
        </w:rPr>
        <w:t xml:space="preserve"> Key words:</w:t>
      </w:r>
      <w:r w:rsidRPr="001D3391">
        <w:rPr>
          <w:b/>
          <w:bCs/>
          <w:sz w:val="24"/>
          <w:szCs w:val="24"/>
        </w:rPr>
        <w:t xml:space="preserve"> </w:t>
      </w:r>
      <w:r w:rsidRPr="001D3391">
        <w:rPr>
          <w:bCs/>
          <w:sz w:val="24"/>
          <w:szCs w:val="24"/>
        </w:rPr>
        <w:t xml:space="preserve">Microbial Population, Biodigester Liquid Manure, Farmyard Manure, </w:t>
      </w:r>
    </w:p>
    <w:p w:rsidR="001D3391" w:rsidRPr="001D3391" w:rsidRDefault="001D3391" w:rsidP="001D3391">
      <w:pPr>
        <w:pStyle w:val="BodyTextIndent"/>
        <w:ind w:left="1080" w:right="-540" w:firstLine="0"/>
        <w:rPr>
          <w:bCs/>
          <w:sz w:val="24"/>
          <w:szCs w:val="24"/>
        </w:rPr>
      </w:pPr>
      <w:r w:rsidRPr="001D3391">
        <w:rPr>
          <w:bCs/>
          <w:sz w:val="24"/>
          <w:szCs w:val="24"/>
        </w:rPr>
        <w:t xml:space="preserve">Organic farming, Rainfed maize. </w:t>
      </w:r>
    </w:p>
    <w:p w:rsidR="00000000" w:rsidRDefault="00ED0FF5" w:rsidP="001D3391">
      <w:pPr>
        <w:spacing w:line="360" w:lineRule="auto"/>
        <w:rPr>
          <w:rFonts w:ascii="Times New Roman" w:hAnsi="Times New Roman" w:cs="Times New Roman"/>
          <w:sz w:val="24"/>
          <w:szCs w:val="24"/>
        </w:rPr>
      </w:pPr>
    </w:p>
    <w:p w:rsidR="006A145C" w:rsidRDefault="006A145C" w:rsidP="001D3391">
      <w:pPr>
        <w:spacing w:line="360" w:lineRule="auto"/>
        <w:rPr>
          <w:rFonts w:ascii="Times New Roman" w:hAnsi="Times New Roman" w:cs="Times New Roman"/>
          <w:sz w:val="24"/>
          <w:szCs w:val="24"/>
        </w:rPr>
      </w:pPr>
    </w:p>
    <w:p w:rsidR="006A145C" w:rsidRPr="00982BEB" w:rsidRDefault="006A145C" w:rsidP="006A145C">
      <w:pPr>
        <w:rPr>
          <w:rFonts w:ascii="Times New Roman" w:hAnsi="Times New Roman" w:cs="Times New Roman"/>
          <w:b/>
          <w:sz w:val="24"/>
          <w:szCs w:val="24"/>
          <w:u w:val="single"/>
        </w:rPr>
      </w:pPr>
      <w:r w:rsidRPr="00982BEB">
        <w:rPr>
          <w:rFonts w:ascii="Times New Roman" w:hAnsi="Times New Roman" w:cs="Times New Roman"/>
          <w:b/>
          <w:sz w:val="24"/>
          <w:szCs w:val="24"/>
          <w:u w:val="single"/>
        </w:rPr>
        <w:lastRenderedPageBreak/>
        <w:t>Biography of the scientist</w:t>
      </w:r>
    </w:p>
    <w:p w:rsidR="006A145C" w:rsidRDefault="00ED0FF5" w:rsidP="006A145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w:t>
      </w:r>
      <w:r w:rsidR="006A145C">
        <w:rPr>
          <w:rFonts w:ascii="Times New Roman" w:hAnsi="Times New Roman" w:cs="Times New Roman"/>
          <w:sz w:val="24"/>
          <w:szCs w:val="24"/>
        </w:rPr>
        <w:t xml:space="preserve">Dr. Basavaraj </w:t>
      </w:r>
      <w:proofErr w:type="spellStart"/>
      <w:r w:rsidR="006A145C">
        <w:rPr>
          <w:rFonts w:ascii="Times New Roman" w:hAnsi="Times New Roman" w:cs="Times New Roman"/>
          <w:sz w:val="24"/>
          <w:szCs w:val="24"/>
        </w:rPr>
        <w:t>Naik</w:t>
      </w:r>
      <w:proofErr w:type="spellEnd"/>
      <w:r w:rsidR="006A145C">
        <w:rPr>
          <w:rFonts w:ascii="Times New Roman" w:hAnsi="Times New Roman" w:cs="Times New Roman"/>
          <w:sz w:val="24"/>
          <w:szCs w:val="24"/>
        </w:rPr>
        <w:t xml:space="preserve"> working as Associate professor of </w:t>
      </w:r>
      <w:r>
        <w:rPr>
          <w:rFonts w:ascii="Times New Roman" w:hAnsi="Times New Roman" w:cs="Times New Roman"/>
          <w:sz w:val="24"/>
          <w:szCs w:val="24"/>
        </w:rPr>
        <w:t>Agronomy at</w:t>
      </w:r>
      <w:r w:rsidR="006A145C">
        <w:rPr>
          <w:rFonts w:ascii="Times New Roman" w:hAnsi="Times New Roman" w:cs="Times New Roman"/>
          <w:sz w:val="24"/>
          <w:szCs w:val="24"/>
        </w:rPr>
        <w:t xml:space="preserve"> University of Agricultural and Horticultural sciences, </w:t>
      </w:r>
      <w:proofErr w:type="spellStart"/>
      <w:r w:rsidR="006A145C">
        <w:rPr>
          <w:rFonts w:ascii="Times New Roman" w:hAnsi="Times New Roman" w:cs="Times New Roman"/>
          <w:sz w:val="24"/>
          <w:szCs w:val="24"/>
        </w:rPr>
        <w:t>Shivamogga</w:t>
      </w:r>
      <w:proofErr w:type="spellEnd"/>
      <w:r w:rsidR="006A145C">
        <w:rPr>
          <w:rFonts w:ascii="Times New Roman" w:hAnsi="Times New Roman" w:cs="Times New Roman"/>
          <w:sz w:val="24"/>
          <w:szCs w:val="24"/>
        </w:rPr>
        <w:t xml:space="preserve">. I </w:t>
      </w:r>
      <w:r>
        <w:rPr>
          <w:rFonts w:ascii="Times New Roman" w:hAnsi="Times New Roman" w:cs="Times New Roman"/>
          <w:sz w:val="24"/>
          <w:szCs w:val="24"/>
        </w:rPr>
        <w:t>have been</w:t>
      </w:r>
      <w:r w:rsidR="006A145C">
        <w:rPr>
          <w:rFonts w:ascii="Times New Roman" w:hAnsi="Times New Roman" w:cs="Times New Roman"/>
          <w:sz w:val="24"/>
          <w:szCs w:val="24"/>
        </w:rPr>
        <w:t xml:space="preserve"> working as Senior Farm Superintendent at </w:t>
      </w:r>
      <w:proofErr w:type="spellStart"/>
      <w:r>
        <w:rPr>
          <w:rFonts w:ascii="Times New Roman" w:hAnsi="Times New Roman" w:cs="Times New Roman"/>
          <w:sz w:val="24"/>
          <w:szCs w:val="24"/>
        </w:rPr>
        <w:t>Bhavikere</w:t>
      </w:r>
      <w:proofErr w:type="spellEnd"/>
      <w:r>
        <w:rPr>
          <w:rFonts w:ascii="Times New Roman" w:hAnsi="Times New Roman" w:cs="Times New Roman"/>
          <w:sz w:val="24"/>
          <w:szCs w:val="24"/>
        </w:rPr>
        <w:t xml:space="preserve"> research station in which involved in seed production, teaching and guiding PG Students in various field of crop production</w:t>
      </w:r>
      <w:r w:rsidR="006A145C">
        <w:rPr>
          <w:rFonts w:ascii="Times New Roman" w:hAnsi="Times New Roman" w:cs="Times New Roman"/>
          <w:sz w:val="24"/>
          <w:szCs w:val="24"/>
        </w:rPr>
        <w:t xml:space="preserve"> under University of Agricultural and Horticultural Sciences, Shivamogga. I </w:t>
      </w:r>
      <w:r>
        <w:rPr>
          <w:rFonts w:ascii="Times New Roman" w:hAnsi="Times New Roman" w:cs="Times New Roman"/>
          <w:sz w:val="24"/>
          <w:szCs w:val="24"/>
        </w:rPr>
        <w:t>have nearly</w:t>
      </w:r>
      <w:r w:rsidR="006A145C">
        <w:rPr>
          <w:rFonts w:ascii="Times New Roman" w:hAnsi="Times New Roman" w:cs="Times New Roman"/>
          <w:sz w:val="24"/>
          <w:szCs w:val="24"/>
        </w:rPr>
        <w:t xml:space="preserve"> conducted nearly about </w:t>
      </w:r>
      <w:r>
        <w:rPr>
          <w:rFonts w:ascii="Times New Roman" w:hAnsi="Times New Roman" w:cs="Times New Roman"/>
          <w:sz w:val="24"/>
          <w:szCs w:val="24"/>
        </w:rPr>
        <w:t>15</w:t>
      </w:r>
      <w:r w:rsidR="006A145C">
        <w:rPr>
          <w:rFonts w:ascii="Times New Roman" w:hAnsi="Times New Roman" w:cs="Times New Roman"/>
          <w:sz w:val="24"/>
          <w:szCs w:val="24"/>
        </w:rPr>
        <w:t xml:space="preserve"> research experiments on </w:t>
      </w:r>
      <w:r>
        <w:rPr>
          <w:rFonts w:ascii="Times New Roman" w:hAnsi="Times New Roman" w:cs="Times New Roman"/>
          <w:sz w:val="24"/>
          <w:szCs w:val="24"/>
        </w:rPr>
        <w:t xml:space="preserve">crop production of different fertilizer levels and </w:t>
      </w:r>
      <w:r w:rsidR="006A145C">
        <w:rPr>
          <w:rFonts w:ascii="Times New Roman" w:hAnsi="Times New Roman" w:cs="Times New Roman"/>
          <w:sz w:val="24"/>
          <w:szCs w:val="24"/>
        </w:rPr>
        <w:t xml:space="preserve">health management, Nutrient studies, and soil and tillage conservation methods. During four years of Extension services many technology has been transformed through field demonstrations, on farm technology and on farm testing research trails in the </w:t>
      </w:r>
      <w:proofErr w:type="gramStart"/>
      <w:r w:rsidR="006A145C">
        <w:rPr>
          <w:rFonts w:ascii="Times New Roman" w:hAnsi="Times New Roman" w:cs="Times New Roman"/>
          <w:sz w:val="24"/>
          <w:szCs w:val="24"/>
        </w:rPr>
        <w:t>farmers</w:t>
      </w:r>
      <w:proofErr w:type="gramEnd"/>
      <w:r w:rsidR="006A145C">
        <w:rPr>
          <w:rFonts w:ascii="Times New Roman" w:hAnsi="Times New Roman" w:cs="Times New Roman"/>
          <w:sz w:val="24"/>
          <w:szCs w:val="24"/>
        </w:rPr>
        <w:t xml:space="preserve"> fields field and research stations. I have also worked as station superintendent for the period of </w:t>
      </w:r>
      <w:r>
        <w:rPr>
          <w:rFonts w:ascii="Times New Roman" w:hAnsi="Times New Roman" w:cs="Times New Roman"/>
          <w:sz w:val="24"/>
          <w:szCs w:val="24"/>
        </w:rPr>
        <w:t>9</w:t>
      </w:r>
      <w:r w:rsidR="006A145C">
        <w:rPr>
          <w:rFonts w:ascii="Times New Roman" w:hAnsi="Times New Roman" w:cs="Times New Roman"/>
          <w:sz w:val="24"/>
          <w:szCs w:val="24"/>
        </w:rPr>
        <w:t xml:space="preserve"> years for identifying tools for effective farm management tools. During eleven years of my services attended national and international </w:t>
      </w:r>
      <w:r>
        <w:rPr>
          <w:rFonts w:ascii="Times New Roman" w:hAnsi="Times New Roman" w:cs="Times New Roman"/>
          <w:sz w:val="24"/>
          <w:szCs w:val="24"/>
        </w:rPr>
        <w:t>conferences</w:t>
      </w:r>
      <w:r w:rsidR="006A145C">
        <w:rPr>
          <w:rFonts w:ascii="Times New Roman" w:hAnsi="Times New Roman" w:cs="Times New Roman"/>
          <w:sz w:val="24"/>
          <w:szCs w:val="24"/>
        </w:rPr>
        <w:t xml:space="preserve"> and published </w:t>
      </w:r>
      <w:r>
        <w:rPr>
          <w:rFonts w:ascii="Times New Roman" w:hAnsi="Times New Roman" w:cs="Times New Roman"/>
          <w:sz w:val="24"/>
          <w:szCs w:val="24"/>
        </w:rPr>
        <w:t>20</w:t>
      </w:r>
      <w:r w:rsidR="006A145C">
        <w:rPr>
          <w:rFonts w:ascii="Times New Roman" w:hAnsi="Times New Roman" w:cs="Times New Roman"/>
          <w:sz w:val="24"/>
          <w:szCs w:val="24"/>
        </w:rPr>
        <w:t xml:space="preserve"> research papers, </w:t>
      </w:r>
      <w:r>
        <w:rPr>
          <w:rFonts w:ascii="Times New Roman" w:hAnsi="Times New Roman" w:cs="Times New Roman"/>
          <w:sz w:val="24"/>
          <w:szCs w:val="24"/>
        </w:rPr>
        <w:t>10</w:t>
      </w:r>
      <w:r w:rsidR="006A145C">
        <w:rPr>
          <w:rFonts w:ascii="Times New Roman" w:hAnsi="Times New Roman" w:cs="Times New Roman"/>
          <w:sz w:val="24"/>
          <w:szCs w:val="24"/>
        </w:rPr>
        <w:t xml:space="preserve"> research abstracts, </w:t>
      </w:r>
      <w:r>
        <w:rPr>
          <w:rFonts w:ascii="Times New Roman" w:hAnsi="Times New Roman" w:cs="Times New Roman"/>
          <w:sz w:val="24"/>
          <w:szCs w:val="24"/>
        </w:rPr>
        <w:t>08</w:t>
      </w:r>
      <w:r w:rsidR="006A145C">
        <w:rPr>
          <w:rFonts w:ascii="Times New Roman" w:hAnsi="Times New Roman" w:cs="Times New Roman"/>
          <w:sz w:val="24"/>
          <w:szCs w:val="24"/>
        </w:rPr>
        <w:t xml:space="preserve"> research notes and </w:t>
      </w:r>
      <w:r>
        <w:rPr>
          <w:rFonts w:ascii="Times New Roman" w:hAnsi="Times New Roman" w:cs="Times New Roman"/>
          <w:sz w:val="24"/>
          <w:szCs w:val="24"/>
        </w:rPr>
        <w:t>05</w:t>
      </w:r>
      <w:r w:rsidR="006A145C">
        <w:rPr>
          <w:rFonts w:ascii="Times New Roman" w:hAnsi="Times New Roman" w:cs="Times New Roman"/>
          <w:sz w:val="24"/>
          <w:szCs w:val="24"/>
        </w:rPr>
        <w:t xml:space="preserve"> technical bulletins and </w:t>
      </w:r>
      <w:r>
        <w:rPr>
          <w:rFonts w:ascii="Times New Roman" w:hAnsi="Times New Roman" w:cs="Times New Roman"/>
          <w:sz w:val="24"/>
          <w:szCs w:val="24"/>
        </w:rPr>
        <w:t>1</w:t>
      </w:r>
      <w:r w:rsidR="006A145C">
        <w:rPr>
          <w:rFonts w:ascii="Times New Roman" w:hAnsi="Times New Roman" w:cs="Times New Roman"/>
          <w:sz w:val="24"/>
          <w:szCs w:val="24"/>
        </w:rPr>
        <w:t xml:space="preserve"> book chapters  in national and international journal</w:t>
      </w:r>
    </w:p>
    <w:p w:rsidR="006A145C" w:rsidRDefault="006A145C" w:rsidP="006A145C">
      <w:pPr>
        <w:jc w:val="both"/>
        <w:rPr>
          <w:rFonts w:ascii="Times New Roman" w:hAnsi="Times New Roman" w:cs="Times New Roman"/>
          <w:sz w:val="24"/>
          <w:szCs w:val="24"/>
        </w:rPr>
      </w:pPr>
    </w:p>
    <w:p w:rsidR="006A145C" w:rsidRDefault="006A145C" w:rsidP="001D3391">
      <w:pPr>
        <w:spacing w:line="360" w:lineRule="auto"/>
        <w:rPr>
          <w:rFonts w:ascii="Times New Roman" w:hAnsi="Times New Roman" w:cs="Times New Roman"/>
          <w:sz w:val="24"/>
          <w:szCs w:val="24"/>
        </w:rPr>
      </w:pPr>
    </w:p>
    <w:p w:rsidR="006A145C" w:rsidRDefault="006A145C" w:rsidP="001D3391">
      <w:pPr>
        <w:spacing w:line="360" w:lineRule="auto"/>
        <w:rPr>
          <w:rFonts w:ascii="Times New Roman" w:hAnsi="Times New Roman" w:cs="Times New Roman"/>
          <w:sz w:val="24"/>
          <w:szCs w:val="24"/>
        </w:rPr>
      </w:pPr>
    </w:p>
    <w:p w:rsidR="006A145C" w:rsidRDefault="006A145C" w:rsidP="001D3391">
      <w:pPr>
        <w:spacing w:line="360" w:lineRule="auto"/>
        <w:rPr>
          <w:rFonts w:ascii="Times New Roman" w:hAnsi="Times New Roman" w:cs="Times New Roman"/>
          <w:sz w:val="24"/>
          <w:szCs w:val="24"/>
        </w:rPr>
      </w:pPr>
    </w:p>
    <w:p w:rsidR="006A145C" w:rsidRDefault="006A145C" w:rsidP="001D3391">
      <w:pPr>
        <w:spacing w:line="360" w:lineRule="auto"/>
        <w:rPr>
          <w:rFonts w:ascii="Times New Roman" w:hAnsi="Times New Roman" w:cs="Times New Roman"/>
          <w:sz w:val="24"/>
          <w:szCs w:val="24"/>
        </w:rPr>
      </w:pPr>
    </w:p>
    <w:p w:rsidR="006A145C" w:rsidRDefault="006A145C" w:rsidP="001D3391">
      <w:pPr>
        <w:spacing w:line="360" w:lineRule="auto"/>
        <w:rPr>
          <w:rFonts w:ascii="Times New Roman" w:hAnsi="Times New Roman" w:cs="Times New Roman"/>
          <w:sz w:val="24"/>
          <w:szCs w:val="24"/>
        </w:rPr>
      </w:pPr>
    </w:p>
    <w:p w:rsidR="006A145C" w:rsidRDefault="006A145C" w:rsidP="001D3391">
      <w:pPr>
        <w:spacing w:line="360" w:lineRule="auto"/>
        <w:rPr>
          <w:rFonts w:ascii="Times New Roman" w:hAnsi="Times New Roman" w:cs="Times New Roman"/>
          <w:sz w:val="24"/>
          <w:szCs w:val="24"/>
        </w:rPr>
      </w:pPr>
    </w:p>
    <w:p w:rsidR="006A145C" w:rsidRPr="001D3391" w:rsidRDefault="006A145C" w:rsidP="001D3391">
      <w:pPr>
        <w:spacing w:line="360" w:lineRule="auto"/>
        <w:rPr>
          <w:rFonts w:ascii="Times New Roman" w:hAnsi="Times New Roman" w:cs="Times New Roman"/>
          <w:sz w:val="24"/>
          <w:szCs w:val="24"/>
        </w:rPr>
      </w:pPr>
    </w:p>
    <w:sectPr w:rsidR="006A145C" w:rsidRPr="001D339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2C5B26"/>
    <w:multiLevelType w:val="multilevel"/>
    <w:tmpl w:val="5DFABFF0"/>
    <w:lvl w:ilvl="0">
      <w:start w:val="1"/>
      <w:numFmt w:val="decimal"/>
      <w:lvlText w:val="%1."/>
      <w:lvlJc w:val="left"/>
      <w:pPr>
        <w:ind w:left="720" w:hanging="360"/>
      </w:pPr>
      <w:rPr>
        <w:rFonts w:hint="default"/>
      </w:rPr>
    </w:lvl>
    <w:lvl w:ilvl="1">
      <w:start w:val="1"/>
      <w:numFmt w:val="decimal"/>
      <w:isLgl/>
      <w:lvlText w:val="%1.%2."/>
      <w:lvlJc w:val="left"/>
      <w:pPr>
        <w:ind w:left="2204"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080" w:hanging="72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440" w:hanging="108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1D3391"/>
    <w:rsid w:val="001D3391"/>
    <w:rsid w:val="006A145C"/>
    <w:rsid w:val="00ED0FF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3391"/>
    <w:pPr>
      <w:spacing w:after="0" w:line="240" w:lineRule="auto"/>
      <w:ind w:left="720"/>
    </w:pPr>
    <w:rPr>
      <w:rFonts w:ascii="Times New Roman" w:eastAsia="Times New Roman" w:hAnsi="Times New Roman" w:cs="Times New Roman"/>
      <w:sz w:val="24"/>
      <w:szCs w:val="24"/>
    </w:rPr>
  </w:style>
  <w:style w:type="paragraph" w:styleId="BodyTextIndent">
    <w:name w:val="Body Text Indent"/>
    <w:basedOn w:val="Normal"/>
    <w:link w:val="BodyTextIndentChar"/>
    <w:rsid w:val="001D3391"/>
    <w:pPr>
      <w:spacing w:after="0" w:line="360" w:lineRule="auto"/>
      <w:ind w:firstLine="720"/>
      <w:jc w:val="both"/>
    </w:pPr>
    <w:rPr>
      <w:rFonts w:ascii="Times New Roman" w:eastAsia="Times New Roman" w:hAnsi="Times New Roman" w:cs="Times New Roman"/>
      <w:sz w:val="26"/>
      <w:szCs w:val="26"/>
    </w:rPr>
  </w:style>
  <w:style w:type="character" w:customStyle="1" w:styleId="BodyTextIndentChar">
    <w:name w:val="Body Text Indent Char"/>
    <w:basedOn w:val="DefaultParagraphFont"/>
    <w:link w:val="BodyTextIndent"/>
    <w:rsid w:val="001D3391"/>
    <w:rPr>
      <w:rFonts w:ascii="Times New Roman" w:eastAsia="Times New Roman" w:hAnsi="Times New Roman" w:cs="Times New Roman"/>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491</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2017-09-01T16:08:00Z</dcterms:created>
  <dcterms:modified xsi:type="dcterms:W3CDTF">2017-09-01T16:22:00Z</dcterms:modified>
</cp:coreProperties>
</file>