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5A7" w:rsidRPr="000C03FE" w:rsidRDefault="00B415A7" w:rsidP="00B415A7">
      <w:pPr>
        <w:shd w:val="clear" w:color="auto" w:fill="FFFFFF"/>
        <w:spacing w:after="101"/>
        <w:jc w:val="center"/>
        <w:textAlignment w:val="baseline"/>
        <w:outlineLvl w:val="0"/>
        <w:rPr>
          <w:rFonts w:ascii="Minion Pro" w:eastAsia="Times New Roman" w:hAnsi="Minion Pro" w:cs="Times New Roman"/>
          <w:b/>
          <w:bCs/>
          <w:color w:val="4F81BD" w:themeColor="accent1"/>
          <w:kern w:val="36"/>
          <w:sz w:val="36"/>
          <w:szCs w:val="36"/>
        </w:rPr>
      </w:pPr>
      <w:r>
        <w:rPr>
          <w:rFonts w:ascii="Minion Pro" w:eastAsia="Times New Roman" w:hAnsi="Minion Pro" w:cs="Times New Roman"/>
          <w:b/>
          <w:bCs/>
          <w:color w:val="4F81BD" w:themeColor="accent1"/>
          <w:kern w:val="36"/>
          <w:sz w:val="36"/>
          <w:szCs w:val="36"/>
        </w:rPr>
        <w:t xml:space="preserve">Development and Evaluation of </w:t>
      </w:r>
      <w:r w:rsidRPr="000C03FE">
        <w:rPr>
          <w:rFonts w:ascii="Minion Pro" w:eastAsia="Times New Roman" w:hAnsi="Minion Pro" w:cs="Times New Roman"/>
          <w:b/>
          <w:bCs/>
          <w:color w:val="4F81BD" w:themeColor="accent1"/>
          <w:kern w:val="36"/>
          <w:sz w:val="36"/>
          <w:szCs w:val="36"/>
        </w:rPr>
        <w:t>Iron-fortified Ready to eat Rice Grains</w:t>
      </w:r>
    </w:p>
    <w:p w:rsidR="00B415A7" w:rsidRDefault="00B415A7" w:rsidP="00B415A7">
      <w:pPr>
        <w:shd w:val="clear" w:color="auto" w:fill="FFFFFF"/>
        <w:textAlignment w:val="baseline"/>
        <w:outlineLvl w:val="0"/>
        <w:rPr>
          <w:rFonts w:ascii="Arial" w:eastAsia="Times New Roman" w:hAnsi="Arial" w:cs="Arial"/>
          <w:bCs/>
          <w:color w:val="000000"/>
          <w:kern w:val="36"/>
          <w:sz w:val="18"/>
          <w:szCs w:val="18"/>
        </w:rPr>
      </w:pPr>
      <w:r w:rsidRPr="00DE0F99">
        <w:rPr>
          <w:rFonts w:ascii="Arial" w:eastAsia="Times New Roman" w:hAnsi="Arial" w:cs="Arial"/>
          <w:bCs/>
          <w:color w:val="000000"/>
          <w:kern w:val="36"/>
          <w:sz w:val="18"/>
          <w:szCs w:val="18"/>
        </w:rPr>
        <w:t>Elizabeth Devi Wahengbam</w:t>
      </w:r>
      <w:r w:rsidRPr="00DE0F99">
        <w:rPr>
          <w:rFonts w:ascii="Arial" w:eastAsia="Times New Roman" w:hAnsi="Arial" w:cs="Arial"/>
          <w:bCs/>
          <w:color w:val="000000"/>
          <w:kern w:val="36"/>
          <w:sz w:val="18"/>
          <w:szCs w:val="18"/>
          <w:vertAlign w:val="superscript"/>
        </w:rPr>
        <w:t>1</w:t>
      </w:r>
      <w:r>
        <w:rPr>
          <w:rFonts w:ascii="Arial" w:eastAsia="Times New Roman" w:hAnsi="Arial" w:cs="Arial"/>
          <w:bCs/>
          <w:color w:val="000000"/>
          <w:kern w:val="36"/>
          <w:sz w:val="18"/>
          <w:szCs w:val="18"/>
        </w:rPr>
        <w:t>,</w:t>
      </w:r>
    </w:p>
    <w:tbl>
      <w:tblPr>
        <w:tblStyle w:val="TableGrid"/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28"/>
      </w:tblGrid>
      <w:tr w:rsidR="00B415A7" w:rsidTr="00DE69CA">
        <w:trPr>
          <w:trHeight w:val="4341"/>
        </w:trPr>
        <w:tc>
          <w:tcPr>
            <w:tcW w:w="5328" w:type="dxa"/>
          </w:tcPr>
          <w:p w:rsidR="00B415A7" w:rsidRDefault="00B415A7" w:rsidP="00DE69CA">
            <w:pPr>
              <w:jc w:val="right"/>
              <w:textAlignment w:val="baseline"/>
              <w:outlineLvl w:val="0"/>
            </w:pPr>
            <w:r>
              <w:rPr>
                <w:noProof/>
              </w:rPr>
              <w:drawing>
                <wp:inline distT="0" distB="0" distL="0" distR="0" wp14:anchorId="39A0EFC4" wp14:editId="6E1B0299">
                  <wp:extent cx="3145536" cy="1470355"/>
                  <wp:effectExtent l="0" t="0" r="0" b="0"/>
                  <wp:docPr id="3" name="Chart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  <w:p w:rsidR="00B415A7" w:rsidRPr="009269E3" w:rsidRDefault="00B415A7" w:rsidP="00DE69CA">
            <w:pPr>
              <w:jc w:val="right"/>
              <w:textAlignment w:val="baseline"/>
              <w:outlineLvl w:val="0"/>
            </w:pPr>
            <w:r>
              <w:object w:dxaOrig="23970" w:dyaOrig="18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0.75pt;height:107.15pt" o:ole="">
                  <v:imagedata r:id="rId9" o:title=""/>
                </v:shape>
                <o:OLEObject Type="Embed" ProgID="Origin50.Graph" ShapeID="_x0000_i1025" DrawAspect="Content" ObjectID="_1563049424" r:id="rId10"/>
              </w:object>
            </w:r>
          </w:p>
        </w:tc>
      </w:tr>
    </w:tbl>
    <w:p w:rsidR="00B415A7" w:rsidRPr="00620791" w:rsidRDefault="00B415A7" w:rsidP="00B415A7">
      <w:pPr>
        <w:shd w:val="clear" w:color="auto" w:fill="FFFFFF"/>
        <w:textAlignment w:val="baseline"/>
        <w:outlineLvl w:val="0"/>
        <w:rPr>
          <w:rFonts w:ascii="Arial" w:eastAsia="Times New Roman" w:hAnsi="Arial" w:cs="Arial"/>
          <w:bCs/>
          <w:color w:val="000000"/>
          <w:kern w:val="36"/>
          <w:sz w:val="18"/>
          <w:szCs w:val="18"/>
        </w:rPr>
      </w:pPr>
      <w:r w:rsidRPr="00DE0F99">
        <w:rPr>
          <w:rFonts w:ascii="Arial" w:hAnsi="Arial" w:cs="Arial"/>
          <w:color w:val="222222"/>
          <w:sz w:val="18"/>
          <w:szCs w:val="18"/>
        </w:rPr>
        <w:t>Danielle Calderwood</w:t>
      </w:r>
      <w:r>
        <w:rPr>
          <w:rFonts w:ascii="Arial" w:hAnsi="Arial" w:cs="Arial"/>
          <w:color w:val="222222"/>
          <w:sz w:val="18"/>
          <w:szCs w:val="18"/>
          <w:vertAlign w:val="superscript"/>
        </w:rPr>
        <w:t>2</w:t>
      </w:r>
      <w:r w:rsidRPr="00DE0F99">
        <w:rPr>
          <w:rFonts w:ascii="Arial" w:hAnsi="Arial" w:cs="Arial"/>
          <w:color w:val="222222"/>
          <w:sz w:val="18"/>
          <w:szCs w:val="18"/>
        </w:rPr>
        <w:t xml:space="preserve">, </w:t>
      </w:r>
      <w:proofErr w:type="spellStart"/>
      <w:r w:rsidRPr="00DE0F99">
        <w:rPr>
          <w:rFonts w:ascii="Arial" w:eastAsia="Times New Roman" w:hAnsi="Arial" w:cs="Arial"/>
          <w:bCs/>
          <w:color w:val="000000"/>
          <w:kern w:val="36"/>
          <w:sz w:val="18"/>
          <w:szCs w:val="18"/>
        </w:rPr>
        <w:t>Manuj</w:t>
      </w:r>
      <w:proofErr w:type="spellEnd"/>
      <w:r w:rsidRPr="00DE0F99">
        <w:rPr>
          <w:rFonts w:ascii="Arial" w:eastAsia="Times New Roman" w:hAnsi="Arial" w:cs="Arial"/>
          <w:bCs/>
          <w:color w:val="000000"/>
          <w:kern w:val="36"/>
          <w:sz w:val="18"/>
          <w:szCs w:val="18"/>
        </w:rPr>
        <w:t xml:space="preserve"> Kumar </w:t>
      </w:r>
      <w:proofErr w:type="gramStart"/>
      <w:r w:rsidRPr="00DE0F99">
        <w:rPr>
          <w:rFonts w:ascii="Arial" w:eastAsia="Times New Roman" w:hAnsi="Arial" w:cs="Arial"/>
          <w:bCs/>
          <w:color w:val="000000"/>
          <w:kern w:val="36"/>
          <w:sz w:val="18"/>
          <w:szCs w:val="18"/>
        </w:rPr>
        <w:t>Hazarika</w:t>
      </w:r>
      <w:r>
        <w:rPr>
          <w:rFonts w:ascii="Arial" w:eastAsia="Times New Roman" w:hAnsi="Arial" w:cs="Arial"/>
          <w:bCs/>
          <w:color w:val="000000"/>
          <w:kern w:val="36"/>
          <w:sz w:val="18"/>
          <w:szCs w:val="18"/>
          <w:vertAlign w:val="superscript"/>
        </w:rPr>
        <w:t xml:space="preserve">3  </w:t>
      </w:r>
      <w:r>
        <w:rPr>
          <w:rFonts w:ascii="Arial" w:eastAsia="Times New Roman" w:hAnsi="Arial" w:cs="Arial"/>
          <w:bCs/>
          <w:color w:val="000000"/>
          <w:kern w:val="36"/>
          <w:sz w:val="18"/>
          <w:szCs w:val="18"/>
        </w:rPr>
        <w:t>and</w:t>
      </w:r>
      <w:proofErr w:type="gramEnd"/>
      <w:r>
        <w:rPr>
          <w:rFonts w:ascii="Arial" w:eastAsia="Times New Roman" w:hAnsi="Arial" w:cs="Arial"/>
          <w:bCs/>
          <w:color w:val="000000"/>
          <w:kern w:val="36"/>
          <w:sz w:val="18"/>
          <w:szCs w:val="18"/>
        </w:rPr>
        <w:t xml:space="preserve"> </w:t>
      </w:r>
      <w:r w:rsidRPr="00DE0F99">
        <w:rPr>
          <w:rFonts w:ascii="Arial" w:hAnsi="Arial" w:cs="Arial"/>
          <w:color w:val="000000"/>
          <w:sz w:val="18"/>
          <w:szCs w:val="18"/>
        </w:rPr>
        <w:t>Brian D Green</w:t>
      </w:r>
      <w:r>
        <w:rPr>
          <w:rFonts w:ascii="Arial" w:hAnsi="Arial" w:cs="Arial"/>
          <w:color w:val="000000"/>
          <w:sz w:val="18"/>
          <w:szCs w:val="18"/>
          <w:vertAlign w:val="superscript"/>
        </w:rPr>
        <w:t>4</w:t>
      </w:r>
    </w:p>
    <w:p w:rsidR="00B415A7" w:rsidRPr="00DE0F99" w:rsidRDefault="00B415A7" w:rsidP="00B415A7">
      <w:pPr>
        <w:shd w:val="clear" w:color="auto" w:fill="FFFFFF"/>
        <w:textAlignment w:val="baseline"/>
        <w:outlineLvl w:val="0"/>
        <w:rPr>
          <w:rFonts w:ascii="Arial" w:eastAsia="Times New Roman" w:hAnsi="Arial" w:cs="Arial"/>
          <w:bCs/>
          <w:color w:val="000000"/>
          <w:kern w:val="36"/>
          <w:sz w:val="18"/>
          <w:szCs w:val="18"/>
        </w:rPr>
      </w:pPr>
    </w:p>
    <w:p w:rsidR="00B415A7" w:rsidRPr="00DE0F99" w:rsidRDefault="00B415A7" w:rsidP="00B415A7">
      <w:pPr>
        <w:autoSpaceDE w:val="0"/>
        <w:autoSpaceDN w:val="0"/>
        <w:adjustRightInd w:val="0"/>
        <w:rPr>
          <w:rFonts w:ascii="Arial" w:hAnsi="Arial" w:cs="Arial"/>
          <w:color w:val="131413"/>
          <w:sz w:val="18"/>
          <w:szCs w:val="18"/>
        </w:rPr>
      </w:pPr>
      <w:proofErr w:type="gramStart"/>
      <w:r w:rsidRPr="00BD4A7B">
        <w:rPr>
          <w:rFonts w:ascii="Arial" w:hAnsi="Arial" w:cs="Arial"/>
          <w:color w:val="131413"/>
          <w:sz w:val="18"/>
          <w:szCs w:val="18"/>
          <w:vertAlign w:val="superscript"/>
        </w:rPr>
        <w:t>1</w:t>
      </w:r>
      <w:r w:rsidRPr="00AF270C">
        <w:rPr>
          <w:rFonts w:ascii="Arial" w:hAnsi="Arial" w:cs="Arial"/>
          <w:color w:val="131413"/>
          <w:sz w:val="18"/>
          <w:szCs w:val="18"/>
          <w:vertAlign w:val="superscript"/>
        </w:rPr>
        <w:t>,</w:t>
      </w:r>
      <w:r>
        <w:rPr>
          <w:rFonts w:ascii="Arial" w:hAnsi="Arial" w:cs="Arial"/>
          <w:color w:val="131413"/>
          <w:sz w:val="18"/>
          <w:szCs w:val="18"/>
          <w:vertAlign w:val="superscript"/>
        </w:rPr>
        <w:t>3</w:t>
      </w:r>
      <w:r>
        <w:rPr>
          <w:rFonts w:ascii="Arial" w:hAnsi="Arial" w:cs="Arial"/>
          <w:bCs/>
          <w:color w:val="222222"/>
          <w:sz w:val="18"/>
          <w:szCs w:val="18"/>
          <w:shd w:val="clear" w:color="auto" w:fill="FFFFFF"/>
        </w:rPr>
        <w:t>Food Engineering</w:t>
      </w:r>
      <w:r w:rsidRPr="00DE0F99">
        <w:rPr>
          <w:rFonts w:ascii="Arial" w:hAnsi="Arial" w:cs="Arial"/>
          <w:bCs/>
          <w:color w:val="222222"/>
          <w:sz w:val="18"/>
          <w:szCs w:val="18"/>
          <w:shd w:val="clear" w:color="auto" w:fill="FFFFFF"/>
        </w:rPr>
        <w:t xml:space="preserve"> and Technology Dept.</w:t>
      </w:r>
      <w:proofErr w:type="gramEnd"/>
      <w:r w:rsidRPr="00AA6BF1">
        <w:t xml:space="preserve"> </w:t>
      </w:r>
    </w:p>
    <w:p w:rsidR="00B415A7" w:rsidRDefault="00B415A7" w:rsidP="00B415A7">
      <w:pPr>
        <w:autoSpaceDE w:val="0"/>
        <w:autoSpaceDN w:val="0"/>
        <w:adjustRightInd w:val="0"/>
        <w:rPr>
          <w:rFonts w:ascii="Arial" w:hAnsi="Arial" w:cs="Arial"/>
          <w:color w:val="131413"/>
          <w:sz w:val="18"/>
          <w:szCs w:val="18"/>
        </w:rPr>
      </w:pPr>
      <w:proofErr w:type="spellStart"/>
      <w:r w:rsidRPr="00DE0F99">
        <w:rPr>
          <w:rFonts w:ascii="Arial" w:hAnsi="Arial" w:cs="Arial"/>
          <w:color w:val="131413"/>
          <w:sz w:val="18"/>
          <w:szCs w:val="18"/>
        </w:rPr>
        <w:t>Tezpur</w:t>
      </w:r>
      <w:proofErr w:type="spellEnd"/>
      <w:r w:rsidRPr="00DE0F99">
        <w:rPr>
          <w:rFonts w:ascii="Arial" w:hAnsi="Arial" w:cs="Arial"/>
          <w:color w:val="131413"/>
          <w:sz w:val="18"/>
          <w:szCs w:val="18"/>
        </w:rPr>
        <w:t xml:space="preserve"> University, Assam,</w:t>
      </w:r>
      <w:r>
        <w:rPr>
          <w:rFonts w:ascii="Arial" w:hAnsi="Arial" w:cs="Arial"/>
          <w:color w:val="131413"/>
          <w:sz w:val="18"/>
          <w:szCs w:val="18"/>
        </w:rPr>
        <w:t xml:space="preserve"> </w:t>
      </w:r>
      <w:r w:rsidRPr="00DE0F99">
        <w:rPr>
          <w:rFonts w:ascii="Arial" w:hAnsi="Arial" w:cs="Arial"/>
          <w:color w:val="131413"/>
          <w:sz w:val="18"/>
          <w:szCs w:val="18"/>
        </w:rPr>
        <w:t>784028, India</w:t>
      </w:r>
    </w:p>
    <w:p w:rsidR="00B415A7" w:rsidRPr="00AF270C" w:rsidRDefault="00B415A7" w:rsidP="00B415A7">
      <w:pPr>
        <w:autoSpaceDE w:val="0"/>
        <w:autoSpaceDN w:val="0"/>
        <w:adjustRightInd w:val="0"/>
        <w:rPr>
          <w:rFonts w:ascii="Arial" w:hAnsi="Arial" w:cs="Arial"/>
          <w:color w:val="131413"/>
          <w:sz w:val="18"/>
          <w:szCs w:val="18"/>
          <w:vertAlign w:val="superscript"/>
        </w:rPr>
      </w:pPr>
      <w:r w:rsidRPr="00AF270C">
        <w:rPr>
          <w:rFonts w:ascii="Arial" w:hAnsi="Arial" w:cs="Arial"/>
          <w:sz w:val="18"/>
          <w:szCs w:val="18"/>
          <w:vertAlign w:val="superscript"/>
        </w:rPr>
        <w:t>2</w:t>
      </w:r>
      <w:proofErr w:type="gramStart"/>
      <w:r>
        <w:rPr>
          <w:sz w:val="18"/>
          <w:szCs w:val="18"/>
          <w:shd w:val="clear" w:color="auto" w:fill="FFFFFF"/>
          <w:vertAlign w:val="superscript"/>
        </w:rPr>
        <w:t>,</w:t>
      </w:r>
      <w:r w:rsidRPr="00AF270C">
        <w:rPr>
          <w:rFonts w:ascii="Arial" w:hAnsi="Arial" w:cs="Arial"/>
          <w:sz w:val="18"/>
          <w:szCs w:val="18"/>
          <w:shd w:val="clear" w:color="auto" w:fill="FFFFFF"/>
          <w:vertAlign w:val="superscript"/>
        </w:rPr>
        <w:t>4</w:t>
      </w:r>
      <w:proofErr w:type="gramEnd"/>
      <w:r>
        <w:rPr>
          <w:rFonts w:ascii="Arial" w:hAnsi="Arial" w:cs="Arial"/>
          <w:sz w:val="18"/>
          <w:szCs w:val="18"/>
          <w:shd w:val="clear" w:color="auto" w:fill="FFFFFF"/>
          <w:vertAlign w:val="superscript"/>
        </w:rPr>
        <w:t xml:space="preserve"> </w:t>
      </w:r>
      <w:r w:rsidRPr="00AF270C">
        <w:rPr>
          <w:rFonts w:ascii="Arial" w:hAnsi="Arial" w:cs="Arial"/>
          <w:bCs/>
          <w:sz w:val="18"/>
          <w:szCs w:val="18"/>
        </w:rPr>
        <w:t>Institute for Global Food Security</w:t>
      </w:r>
    </w:p>
    <w:p w:rsidR="00B415A7" w:rsidRPr="00DE0F99" w:rsidRDefault="00B415A7" w:rsidP="00B415A7">
      <w:pPr>
        <w:pStyle w:val="Default"/>
        <w:rPr>
          <w:sz w:val="18"/>
          <w:szCs w:val="18"/>
        </w:rPr>
      </w:pPr>
      <w:r w:rsidRPr="00DE0F99">
        <w:rPr>
          <w:sz w:val="18"/>
          <w:szCs w:val="18"/>
        </w:rPr>
        <w:t>Queen's University Belfast, Belfast, BT9 5AG</w:t>
      </w:r>
    </w:p>
    <w:p w:rsidR="00B415A7" w:rsidRPr="00DE0F99" w:rsidRDefault="00B415A7" w:rsidP="00B415A7">
      <w:pPr>
        <w:pStyle w:val="Default"/>
        <w:rPr>
          <w:sz w:val="18"/>
          <w:szCs w:val="18"/>
        </w:rPr>
      </w:pPr>
      <w:r w:rsidRPr="00DE0F99">
        <w:rPr>
          <w:sz w:val="18"/>
          <w:szCs w:val="18"/>
        </w:rPr>
        <w:t>Northern Ireland, UK</w:t>
      </w:r>
    </w:p>
    <w:p w:rsidR="00B415A7" w:rsidRDefault="00B415A7" w:rsidP="00B415A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11"/>
          <w:footerReference w:type="defaul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Pr="00B415A7" w:rsidRDefault="00B415A7" w:rsidP="00B415A7">
      <w:pPr>
        <w:autoSpaceDE w:val="0"/>
        <w:autoSpaceDN w:val="0"/>
        <w:adjustRightInd w:val="0"/>
        <w:jc w:val="both"/>
        <w:rPr>
          <w:rFonts w:cs="Times New Roman"/>
          <w:color w:val="131413"/>
          <w:sz w:val="18"/>
          <w:szCs w:val="18"/>
        </w:rPr>
      </w:pPr>
      <w:r w:rsidRPr="00AF270C">
        <w:rPr>
          <w:color w:val="333333"/>
          <w:sz w:val="18"/>
          <w:szCs w:val="18"/>
        </w:rPr>
        <w:t xml:space="preserve">A ready to eat hydrothermally treated </w:t>
      </w:r>
      <w:r>
        <w:rPr>
          <w:color w:val="333333"/>
          <w:sz w:val="18"/>
          <w:szCs w:val="18"/>
        </w:rPr>
        <w:t xml:space="preserve">iron fortified </w:t>
      </w:r>
      <w:r w:rsidRPr="00AF270C">
        <w:rPr>
          <w:color w:val="333333"/>
          <w:sz w:val="18"/>
          <w:szCs w:val="18"/>
        </w:rPr>
        <w:t>brown rice was prepared in the laboratory from a low amylose rice variety called ‘</w:t>
      </w:r>
      <w:proofErr w:type="spellStart"/>
      <w:r w:rsidRPr="00AF270C">
        <w:rPr>
          <w:color w:val="333333"/>
          <w:sz w:val="18"/>
          <w:szCs w:val="18"/>
        </w:rPr>
        <w:t>chokua</w:t>
      </w:r>
      <w:proofErr w:type="spellEnd"/>
      <w:r w:rsidRPr="00AF270C">
        <w:rPr>
          <w:color w:val="333333"/>
          <w:sz w:val="18"/>
          <w:szCs w:val="18"/>
        </w:rPr>
        <w:t>’ unlike traditional paddy parboiling methods, which is locally known as ‘</w:t>
      </w:r>
      <w:proofErr w:type="spellStart"/>
      <w:r w:rsidRPr="00AF270C">
        <w:rPr>
          <w:color w:val="333333"/>
          <w:sz w:val="18"/>
          <w:szCs w:val="18"/>
        </w:rPr>
        <w:t>komal</w:t>
      </w:r>
      <w:proofErr w:type="spellEnd"/>
      <w:r w:rsidRPr="00AF270C">
        <w:rPr>
          <w:color w:val="333333"/>
          <w:sz w:val="18"/>
          <w:szCs w:val="18"/>
        </w:rPr>
        <w:t> </w:t>
      </w:r>
      <w:proofErr w:type="spellStart"/>
      <w:r w:rsidRPr="00AF270C">
        <w:rPr>
          <w:color w:val="333333"/>
          <w:sz w:val="18"/>
          <w:szCs w:val="18"/>
        </w:rPr>
        <w:t>chawal</w:t>
      </w:r>
      <w:proofErr w:type="spellEnd"/>
      <w:r w:rsidRPr="00AF270C">
        <w:rPr>
          <w:color w:val="333333"/>
          <w:sz w:val="18"/>
          <w:szCs w:val="18"/>
        </w:rPr>
        <w:t>’ meaning ‘soft rice’</w:t>
      </w:r>
      <w:r>
        <w:rPr>
          <w:color w:val="333333"/>
          <w:sz w:val="18"/>
          <w:szCs w:val="18"/>
        </w:rPr>
        <w:t xml:space="preserve">. </w:t>
      </w:r>
      <w:r w:rsidRPr="00DE0F99">
        <w:rPr>
          <w:rFonts w:cs="Times New Roman"/>
          <w:color w:val="333333"/>
          <w:sz w:val="18"/>
          <w:szCs w:val="18"/>
        </w:rPr>
        <w:t>Five ranges of iron concentrations were ad</w:t>
      </w:r>
      <w:r>
        <w:rPr>
          <w:rFonts w:cs="Times New Roman"/>
          <w:color w:val="333333"/>
          <w:sz w:val="18"/>
          <w:szCs w:val="18"/>
        </w:rPr>
        <w:t>ded in the warm water solution.</w:t>
      </w:r>
      <w:r>
        <w:rPr>
          <w:color w:val="333333"/>
          <w:sz w:val="18"/>
          <w:szCs w:val="18"/>
        </w:rPr>
        <w:t xml:space="preserve"> Fortification during s</w:t>
      </w:r>
      <w:r w:rsidRPr="00AF270C">
        <w:rPr>
          <w:color w:val="333333"/>
          <w:sz w:val="18"/>
          <w:szCs w:val="18"/>
        </w:rPr>
        <w:t xml:space="preserve">oaking for 90min below the gelatinization temperature was </w:t>
      </w:r>
      <w:proofErr w:type="gramStart"/>
      <w:r w:rsidRPr="00AF270C">
        <w:rPr>
          <w:color w:val="333333"/>
          <w:sz w:val="18"/>
          <w:szCs w:val="18"/>
        </w:rPr>
        <w:t>found</w:t>
      </w:r>
      <w:proofErr w:type="gramEnd"/>
      <w:r w:rsidRPr="00AF270C">
        <w:rPr>
          <w:color w:val="333333"/>
          <w:sz w:val="18"/>
          <w:szCs w:val="18"/>
        </w:rPr>
        <w:t xml:space="preserve"> to be a favorable condition for steaming process</w:t>
      </w:r>
      <w:r>
        <w:rPr>
          <w:color w:val="333333"/>
          <w:sz w:val="18"/>
          <w:szCs w:val="18"/>
        </w:rPr>
        <w:t xml:space="preserve"> and further dried rice grains were polished at two different times for each concentration. This rice grains </w:t>
      </w:r>
      <w:r w:rsidRPr="00DE0F99">
        <w:rPr>
          <w:rFonts w:cs="Times New Roman"/>
          <w:color w:val="333333"/>
          <w:sz w:val="18"/>
          <w:szCs w:val="18"/>
        </w:rPr>
        <w:t>renders into an edible form af</w:t>
      </w:r>
      <w:r>
        <w:rPr>
          <w:rFonts w:cs="Times New Roman"/>
          <w:color w:val="333333"/>
          <w:sz w:val="18"/>
          <w:szCs w:val="18"/>
        </w:rPr>
        <w:t>ter cold or warm water soaking. The iron content of c</w:t>
      </w:r>
      <w:r w:rsidR="002F02FC">
        <w:rPr>
          <w:rFonts w:cs="Times New Roman"/>
          <w:color w:val="333333"/>
          <w:sz w:val="18"/>
          <w:szCs w:val="18"/>
        </w:rPr>
        <w:t>ooked rice was measured by</w:t>
      </w:r>
      <w:r>
        <w:rPr>
          <w:rFonts w:cs="Times New Roman"/>
          <w:color w:val="333333"/>
          <w:sz w:val="18"/>
          <w:szCs w:val="18"/>
        </w:rPr>
        <w:t xml:space="preserve"> XRF. </w:t>
      </w:r>
      <w:r w:rsidRPr="00DE0F99">
        <w:rPr>
          <w:rFonts w:cs="Times New Roman"/>
          <w:color w:val="333333"/>
          <w:sz w:val="18"/>
          <w:szCs w:val="18"/>
        </w:rPr>
        <w:t>As incr</w:t>
      </w:r>
      <w:r>
        <w:rPr>
          <w:rFonts w:cs="Times New Roman"/>
          <w:color w:val="333333"/>
          <w:sz w:val="18"/>
          <w:szCs w:val="18"/>
        </w:rPr>
        <w:t xml:space="preserve">easing fortification concentrations the </w:t>
      </w:r>
      <w:r w:rsidRPr="00DE0F99">
        <w:rPr>
          <w:rFonts w:cs="Times New Roman"/>
          <w:color w:val="333333"/>
          <w:sz w:val="18"/>
          <w:szCs w:val="18"/>
        </w:rPr>
        <w:t>iron c</w:t>
      </w:r>
      <w:r>
        <w:rPr>
          <w:rFonts w:cs="Times New Roman"/>
          <w:color w:val="333333"/>
          <w:sz w:val="18"/>
          <w:szCs w:val="18"/>
        </w:rPr>
        <w:t>ontent in the grains increases. However, decreases</w:t>
      </w:r>
      <w:r w:rsidRPr="00DE0F99">
        <w:rPr>
          <w:rFonts w:cs="Times New Roman"/>
          <w:color w:val="333333"/>
          <w:sz w:val="18"/>
          <w:szCs w:val="18"/>
        </w:rPr>
        <w:t xml:space="preserve"> </w:t>
      </w:r>
      <w:r>
        <w:rPr>
          <w:rFonts w:cs="Times New Roman"/>
          <w:color w:val="333333"/>
          <w:sz w:val="18"/>
          <w:szCs w:val="18"/>
        </w:rPr>
        <w:t>by increasing the time</w:t>
      </w:r>
      <w:r w:rsidRPr="00DE0F99">
        <w:rPr>
          <w:rFonts w:cs="Times New Roman"/>
          <w:color w:val="333333"/>
          <w:sz w:val="18"/>
          <w:szCs w:val="18"/>
        </w:rPr>
        <w:t xml:space="preserve"> of polishing</w:t>
      </w:r>
      <w:r>
        <w:rPr>
          <w:rFonts w:cs="Times New Roman"/>
          <w:color w:val="333333"/>
          <w:sz w:val="18"/>
          <w:szCs w:val="18"/>
        </w:rPr>
        <w:t xml:space="preserve"> with respect to each concentration</w:t>
      </w:r>
      <w:r w:rsidRPr="00DE0F99">
        <w:rPr>
          <w:rFonts w:cs="Times New Roman"/>
          <w:color w:val="333333"/>
          <w:sz w:val="18"/>
          <w:szCs w:val="18"/>
        </w:rPr>
        <w:t>.</w:t>
      </w:r>
      <w:r>
        <w:rPr>
          <w:rFonts w:cs="Times New Roman"/>
          <w:color w:val="333333"/>
          <w:sz w:val="18"/>
          <w:szCs w:val="18"/>
        </w:rPr>
        <w:t xml:space="preserve"> The XRF results were in the range of 1.72 to 12mg of iron per 100g of rice.</w:t>
      </w:r>
      <w:r w:rsidRPr="00DE0F99">
        <w:rPr>
          <w:rFonts w:cs="Times New Roman"/>
          <w:color w:val="333333"/>
          <w:sz w:val="18"/>
          <w:szCs w:val="18"/>
        </w:rPr>
        <w:t xml:space="preserve"> </w:t>
      </w:r>
      <w:r>
        <w:rPr>
          <w:rFonts w:cs="Times New Roman"/>
          <w:color w:val="333333"/>
          <w:sz w:val="18"/>
          <w:szCs w:val="18"/>
        </w:rPr>
        <w:t>These ranges</w:t>
      </w:r>
      <w:r w:rsidR="002F02FC">
        <w:rPr>
          <w:rFonts w:cs="Times New Roman"/>
          <w:color w:val="333333"/>
          <w:sz w:val="18"/>
          <w:szCs w:val="18"/>
        </w:rPr>
        <w:t xml:space="preserve"> were found to be</w:t>
      </w:r>
      <w:r>
        <w:rPr>
          <w:rFonts w:cs="Times New Roman"/>
          <w:color w:val="333333"/>
          <w:sz w:val="18"/>
          <w:szCs w:val="18"/>
        </w:rPr>
        <w:t xml:space="preserve"> acceptable for the daily requirement per person. </w:t>
      </w:r>
      <w:r w:rsidR="002F02FC">
        <w:rPr>
          <w:rFonts w:cs="Times New Roman"/>
          <w:color w:val="333333"/>
          <w:sz w:val="18"/>
          <w:szCs w:val="18"/>
        </w:rPr>
        <w:t xml:space="preserve">The total iron content measured by acid digestion process by using AAS </w:t>
      </w:r>
      <w:proofErr w:type="gramStart"/>
      <w:r w:rsidR="002F02FC">
        <w:rPr>
          <w:rFonts w:cs="Times New Roman"/>
          <w:color w:val="333333"/>
          <w:sz w:val="18"/>
          <w:szCs w:val="18"/>
        </w:rPr>
        <w:t>were</w:t>
      </w:r>
      <w:proofErr w:type="gramEnd"/>
      <w:r w:rsidR="002F02FC">
        <w:rPr>
          <w:rFonts w:cs="Times New Roman"/>
          <w:color w:val="333333"/>
          <w:sz w:val="18"/>
          <w:szCs w:val="18"/>
        </w:rPr>
        <w:t xml:space="preserve"> found to be higher as compared to XRF results. </w:t>
      </w:r>
      <w:r w:rsidRPr="00DE0F99">
        <w:rPr>
          <w:rFonts w:cs="Times New Roman"/>
          <w:color w:val="333333"/>
          <w:sz w:val="18"/>
          <w:szCs w:val="18"/>
        </w:rPr>
        <w:t>RVA study reveals that the kernel and flour properties are trem</w:t>
      </w:r>
      <w:r w:rsidR="002F02FC">
        <w:rPr>
          <w:rFonts w:cs="Times New Roman"/>
          <w:color w:val="333333"/>
          <w:sz w:val="18"/>
          <w:szCs w:val="18"/>
        </w:rPr>
        <w:t>endously altered under pressure</w:t>
      </w:r>
      <w:r w:rsidRPr="00DE0F99">
        <w:rPr>
          <w:rFonts w:cs="Times New Roman"/>
          <w:color w:val="333333"/>
          <w:sz w:val="18"/>
          <w:szCs w:val="18"/>
        </w:rPr>
        <w:t xml:space="preserve"> steaming conditions. Texture profile analysis reveals that the warm water soaked fortified rice for 15-20min gives the hardness value of nearly similar to that of cooked rice. </w:t>
      </w:r>
      <w:r w:rsidRPr="00DE0F99">
        <w:rPr>
          <w:rFonts w:cs="Times New Roman"/>
          <w:color w:val="131413"/>
          <w:sz w:val="18"/>
          <w:szCs w:val="18"/>
        </w:rPr>
        <w:t xml:space="preserve">Wide angle X-ray </w:t>
      </w:r>
      <w:proofErr w:type="spellStart"/>
      <w:r w:rsidRPr="00DE0F99">
        <w:rPr>
          <w:rFonts w:cs="Times New Roman"/>
          <w:color w:val="131413"/>
          <w:sz w:val="18"/>
          <w:szCs w:val="18"/>
        </w:rPr>
        <w:t>diffractography</w:t>
      </w:r>
      <w:proofErr w:type="spellEnd"/>
      <w:r w:rsidRPr="00DE0F99">
        <w:rPr>
          <w:rFonts w:cs="Times New Roman"/>
          <w:color w:val="131413"/>
          <w:sz w:val="18"/>
          <w:szCs w:val="18"/>
        </w:rPr>
        <w:t xml:space="preserve"> (XRD) of raw rice flour shows typical A-type starch diffraction pattern with peaks at 2 values near 15.07°, 17.76°, and 23.01°, whereas iron fortified rice shows peak values at the ranges of 12.90 and 19.64.</w:t>
      </w:r>
      <w:r w:rsidR="002F02FC">
        <w:rPr>
          <w:rFonts w:cs="Times New Roman"/>
          <w:color w:val="131413"/>
          <w:sz w:val="18"/>
          <w:szCs w:val="18"/>
        </w:rPr>
        <w:t xml:space="preserve"> This processing condition for the development of fortified ready to eat rice grains will be considered for supplying as a ready to eat rice grains for the vulnerable people as well as the meal for disaster victim.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B415A7" w:rsidRPr="009269E3" w:rsidRDefault="00B415A7" w:rsidP="00B415A7">
      <w:pPr>
        <w:widowControl/>
        <w:autoSpaceDE w:val="0"/>
        <w:autoSpaceDN w:val="0"/>
        <w:adjustRightInd w:val="0"/>
        <w:rPr>
          <w:rFonts w:asciiTheme="minorHAnsi" w:eastAsiaTheme="minorHAnsi" w:hAnsiTheme="minorHAnsi" w:cs="Arial"/>
          <w:color w:val="222222"/>
          <w:sz w:val="18"/>
          <w:szCs w:val="18"/>
        </w:rPr>
      </w:pPr>
      <w:r w:rsidRPr="009269E3">
        <w:rPr>
          <w:rFonts w:asciiTheme="minorHAnsi" w:eastAsiaTheme="minorHAnsi" w:hAnsiTheme="minorHAnsi" w:cs="Arial"/>
          <w:b/>
          <w:bCs/>
          <w:color w:val="222222"/>
          <w:sz w:val="18"/>
          <w:szCs w:val="18"/>
        </w:rPr>
        <w:t>1.  W. Elizabeth Devi</w:t>
      </w:r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, R. N. Shukla, K. L. </w:t>
      </w:r>
      <w:proofErr w:type="spellStart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>Bala</w:t>
      </w:r>
      <w:proofErr w:type="spellEnd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, A. Kumar, A. A. Mishra, and K. C. </w:t>
      </w:r>
      <w:proofErr w:type="spellStart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>Yadav.</w:t>
      </w:r>
      <w:r w:rsidRPr="009269E3">
        <w:rPr>
          <w:rFonts w:asciiTheme="minorHAnsi" w:eastAsiaTheme="minorHAnsi" w:hAnsiTheme="minorHAnsi" w:cs="Arial"/>
          <w:bCs/>
          <w:color w:val="222222"/>
          <w:sz w:val="18"/>
          <w:szCs w:val="18"/>
        </w:rPr>
        <w:t>“</w:t>
      </w:r>
      <w:proofErr w:type="gramStart"/>
      <w:r w:rsidRPr="009269E3">
        <w:rPr>
          <w:rFonts w:asciiTheme="minorHAnsi" w:eastAsiaTheme="minorHAnsi" w:hAnsiTheme="minorHAnsi" w:cs="Arial"/>
          <w:bCs/>
          <w:color w:val="222222"/>
          <w:sz w:val="18"/>
          <w:szCs w:val="18"/>
        </w:rPr>
        <w:t>Extraction</w:t>
      </w:r>
      <w:proofErr w:type="spellEnd"/>
      <w:r w:rsidRPr="009269E3">
        <w:rPr>
          <w:rFonts w:asciiTheme="minorHAnsi" w:eastAsiaTheme="minorHAnsi" w:hAnsiTheme="minorHAnsi" w:cs="Arial"/>
          <w:bCs/>
          <w:color w:val="222222"/>
          <w:sz w:val="18"/>
          <w:szCs w:val="18"/>
        </w:rPr>
        <w:t xml:space="preserve"> of Pectin from Citrus Fruit Peel and Its Utilization in Preparation of</w:t>
      </w:r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 </w:t>
      </w:r>
      <w:r w:rsidRPr="009269E3">
        <w:rPr>
          <w:rFonts w:asciiTheme="minorHAnsi" w:eastAsiaTheme="minorHAnsi" w:hAnsiTheme="minorHAnsi" w:cs="Arial"/>
          <w:bCs/>
          <w:color w:val="222222"/>
          <w:sz w:val="18"/>
          <w:szCs w:val="18"/>
        </w:rPr>
        <w:t>Jelly."</w:t>
      </w:r>
      <w:proofErr w:type="gramEnd"/>
      <w:r w:rsidRPr="009269E3">
        <w:rPr>
          <w:rFonts w:asciiTheme="minorHAnsi" w:eastAsiaTheme="minorHAnsi" w:hAnsiTheme="minorHAnsi" w:cs="Arial"/>
          <w:b/>
          <w:bCs/>
          <w:color w:val="222222"/>
          <w:sz w:val="18"/>
          <w:szCs w:val="18"/>
        </w:rPr>
        <w:t xml:space="preserve"> </w:t>
      </w:r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 xml:space="preserve">Int. J. of Eng. Res. and </w:t>
      </w:r>
      <w:proofErr w:type="spellStart"/>
      <w:proofErr w:type="gramStart"/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>Techn</w:t>
      </w:r>
      <w:proofErr w:type="spellEnd"/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>.</w:t>
      </w:r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>,</w:t>
      </w:r>
      <w:proofErr w:type="gramEnd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 vol. 3, no. 5(2014).</w:t>
      </w:r>
    </w:p>
    <w:p w:rsidR="00B415A7" w:rsidRPr="009269E3" w:rsidRDefault="00B415A7" w:rsidP="00B415A7">
      <w:pPr>
        <w:widowControl/>
        <w:autoSpaceDE w:val="0"/>
        <w:autoSpaceDN w:val="0"/>
        <w:adjustRightInd w:val="0"/>
        <w:rPr>
          <w:rFonts w:asciiTheme="minorHAnsi" w:eastAsiaTheme="minorHAnsi" w:hAnsiTheme="minorHAnsi" w:cs="Arial"/>
          <w:color w:val="222222"/>
          <w:sz w:val="18"/>
          <w:szCs w:val="18"/>
        </w:rPr>
      </w:pPr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2.  </w:t>
      </w:r>
      <w:r w:rsidRPr="009269E3">
        <w:rPr>
          <w:rFonts w:asciiTheme="minorHAnsi" w:eastAsiaTheme="minorHAnsi" w:hAnsiTheme="minorHAnsi" w:cs="Arial"/>
          <w:b/>
          <w:bCs/>
          <w:color w:val="222222"/>
          <w:sz w:val="18"/>
          <w:szCs w:val="18"/>
        </w:rPr>
        <w:t>W. Elizabeth Devi</w:t>
      </w:r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, R. N. Shukla, </w:t>
      </w:r>
      <w:proofErr w:type="spellStart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>Anitha</w:t>
      </w:r>
      <w:proofErr w:type="spellEnd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 Abraham, </w:t>
      </w:r>
      <w:proofErr w:type="spellStart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>Surender</w:t>
      </w:r>
      <w:proofErr w:type="spellEnd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 </w:t>
      </w:r>
      <w:proofErr w:type="spellStart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>Jarpula</w:t>
      </w:r>
      <w:proofErr w:type="spellEnd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, and U. </w:t>
      </w:r>
      <w:proofErr w:type="spellStart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>Kaushik</w:t>
      </w:r>
      <w:proofErr w:type="spellEnd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 </w:t>
      </w:r>
      <w:r w:rsidRPr="009269E3">
        <w:rPr>
          <w:rFonts w:asciiTheme="minorHAnsi" w:eastAsiaTheme="minorHAnsi" w:hAnsiTheme="minorHAnsi" w:cs="Arial"/>
          <w:bCs/>
          <w:color w:val="222222"/>
          <w:sz w:val="18"/>
          <w:szCs w:val="18"/>
        </w:rPr>
        <w:t>"Optimized Extraction Condition and Characterization of Pectin from Orange Peel".</w:t>
      </w:r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 </w:t>
      </w:r>
      <w:proofErr w:type="gramStart"/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 xml:space="preserve">Int. J. of Res. in Eng. and Advanced </w:t>
      </w:r>
      <w:proofErr w:type="spellStart"/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>Techn</w:t>
      </w:r>
      <w:proofErr w:type="spellEnd"/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>.</w:t>
      </w:r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>, vol. 2, no.2 (2014).</w:t>
      </w:r>
      <w:proofErr w:type="gramEnd"/>
    </w:p>
    <w:p w:rsidR="00B415A7" w:rsidRPr="009269E3" w:rsidRDefault="00B415A7" w:rsidP="00B415A7">
      <w:pPr>
        <w:widowControl/>
        <w:autoSpaceDE w:val="0"/>
        <w:autoSpaceDN w:val="0"/>
        <w:adjustRightInd w:val="0"/>
        <w:rPr>
          <w:rFonts w:asciiTheme="minorHAnsi" w:eastAsiaTheme="minorHAnsi" w:hAnsiTheme="minorHAnsi" w:cs="Arial"/>
          <w:bCs/>
          <w:color w:val="000000"/>
          <w:sz w:val="18"/>
          <w:szCs w:val="18"/>
        </w:rPr>
      </w:pPr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3.  </w:t>
      </w:r>
      <w:proofErr w:type="spellStart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>Kaushik</w:t>
      </w:r>
      <w:proofErr w:type="spellEnd"/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, U., Shukla, R. N., Kumar, A., Mishra, A. A., &amp; </w:t>
      </w:r>
      <w:r w:rsidRPr="009269E3">
        <w:rPr>
          <w:rFonts w:asciiTheme="minorHAnsi" w:eastAsiaTheme="minorHAnsi" w:hAnsiTheme="minorHAnsi" w:cs="Arial"/>
          <w:b/>
          <w:bCs/>
          <w:color w:val="222222"/>
          <w:sz w:val="18"/>
          <w:szCs w:val="18"/>
        </w:rPr>
        <w:t>W. Elizabeth Devi</w:t>
      </w:r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 xml:space="preserve">. </w:t>
      </w:r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 xml:space="preserve">“Effect of Blanching (time and temperature) and Frying Temperatures on The Oil Uptake and Texture of Chips Prepared </w:t>
      </w:r>
      <w:proofErr w:type="gramStart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>From</w:t>
      </w:r>
      <w:proofErr w:type="gramEnd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 xml:space="preserve"> Elephant Foot Yam (</w:t>
      </w:r>
      <w:proofErr w:type="spellStart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>Amorphophallus</w:t>
      </w:r>
      <w:proofErr w:type="spellEnd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 xml:space="preserve"> </w:t>
      </w:r>
      <w:proofErr w:type="spellStart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>Paeoniifolius</w:t>
      </w:r>
      <w:proofErr w:type="spellEnd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 xml:space="preserve">)”. </w:t>
      </w:r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>International J. of Research in Eng. and Advanced</w:t>
      </w:r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 xml:space="preserve"> </w:t>
      </w:r>
      <w:proofErr w:type="spellStart"/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>Techn</w:t>
      </w:r>
      <w:proofErr w:type="spellEnd"/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>.</w:t>
      </w:r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>, vol. 2, no.3 (2014).</w:t>
      </w:r>
    </w:p>
    <w:p w:rsidR="00B415A7" w:rsidRPr="009269E3" w:rsidRDefault="00B415A7" w:rsidP="00B415A7">
      <w:pPr>
        <w:widowControl/>
        <w:autoSpaceDE w:val="0"/>
        <w:autoSpaceDN w:val="0"/>
        <w:adjustRightInd w:val="0"/>
        <w:rPr>
          <w:rFonts w:asciiTheme="minorHAnsi" w:eastAsiaTheme="minorHAnsi" w:hAnsiTheme="minorHAnsi" w:cs="Arial"/>
          <w:color w:val="000000"/>
          <w:sz w:val="18"/>
          <w:szCs w:val="18"/>
        </w:rPr>
      </w:pPr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4. </w:t>
      </w:r>
      <w:proofErr w:type="spellStart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>Anitha</w:t>
      </w:r>
      <w:proofErr w:type="spellEnd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</w:t>
      </w:r>
      <w:proofErr w:type="gramStart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>Abraham ,</w:t>
      </w:r>
      <w:proofErr w:type="gramEnd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S.K. </w:t>
      </w:r>
      <w:proofErr w:type="spellStart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>Giri</w:t>
      </w:r>
      <w:proofErr w:type="spellEnd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, M.K. </w:t>
      </w:r>
      <w:proofErr w:type="spellStart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>Tripathi</w:t>
      </w:r>
      <w:proofErr w:type="spellEnd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, </w:t>
      </w:r>
      <w:proofErr w:type="spellStart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>Rongen</w:t>
      </w:r>
      <w:proofErr w:type="spellEnd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Singh , </w:t>
      </w:r>
      <w:r w:rsidRPr="009269E3">
        <w:rPr>
          <w:rFonts w:asciiTheme="minorHAnsi" w:eastAsiaTheme="minorHAnsi" w:hAnsiTheme="minorHAnsi" w:cs="Arial"/>
          <w:b/>
          <w:bCs/>
          <w:color w:val="000000"/>
          <w:sz w:val="18"/>
          <w:szCs w:val="18"/>
        </w:rPr>
        <w:t>W. Elizabeth Devi</w:t>
      </w:r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, </w:t>
      </w:r>
      <w:proofErr w:type="spellStart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>Vikash</w:t>
      </w:r>
      <w:proofErr w:type="spellEnd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Shukla. </w:t>
      </w:r>
      <w:proofErr w:type="gramStart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>“Optimization of Fermentation Conditions for the Development of Probiotic</w:t>
      </w:r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</w:t>
      </w:r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 xml:space="preserve">Soymilk Using Lactobacillus </w:t>
      </w:r>
      <w:proofErr w:type="spellStart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>Paracasei</w:t>
      </w:r>
      <w:proofErr w:type="spellEnd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 xml:space="preserve"> Ssp. </w:t>
      </w:r>
      <w:proofErr w:type="spellStart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>Paracasei</w:t>
      </w:r>
      <w:proofErr w:type="spellEnd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 xml:space="preserve"> 013 Strain”.</w:t>
      </w:r>
      <w:proofErr w:type="gramEnd"/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 xml:space="preserve"> </w:t>
      </w:r>
      <w:proofErr w:type="gramStart"/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 xml:space="preserve">In International J. of Research in Eng. and Advanced </w:t>
      </w:r>
      <w:proofErr w:type="spellStart"/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>Techn</w:t>
      </w:r>
      <w:proofErr w:type="spellEnd"/>
      <w:r w:rsidRPr="009269E3">
        <w:rPr>
          <w:rFonts w:asciiTheme="minorHAnsi" w:eastAsiaTheme="minorHAnsi" w:hAnsiTheme="minorHAnsi" w:cs="Arial"/>
          <w:i/>
          <w:iCs/>
          <w:color w:val="222222"/>
          <w:sz w:val="18"/>
          <w:szCs w:val="18"/>
        </w:rPr>
        <w:t>.</w:t>
      </w:r>
      <w:r w:rsidRPr="009269E3">
        <w:rPr>
          <w:rFonts w:asciiTheme="minorHAnsi" w:eastAsiaTheme="minorHAnsi" w:hAnsiTheme="minorHAnsi" w:cs="Arial"/>
          <w:color w:val="222222"/>
          <w:sz w:val="18"/>
          <w:szCs w:val="18"/>
        </w:rPr>
        <w:t>, vol. 2, no.3 (2014).</w:t>
      </w:r>
      <w:proofErr w:type="gramEnd"/>
    </w:p>
    <w:p w:rsidR="00B415A7" w:rsidRPr="009269E3" w:rsidRDefault="00B415A7" w:rsidP="00B415A7">
      <w:pPr>
        <w:widowControl/>
        <w:autoSpaceDE w:val="0"/>
        <w:autoSpaceDN w:val="0"/>
        <w:adjustRightInd w:val="0"/>
        <w:rPr>
          <w:rFonts w:asciiTheme="minorHAnsi" w:eastAsiaTheme="minorHAnsi" w:hAnsiTheme="minorHAnsi" w:cs="Arial"/>
          <w:color w:val="000000"/>
          <w:sz w:val="18"/>
          <w:szCs w:val="18"/>
        </w:rPr>
      </w:pPr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5.  Shah Faisal, </w:t>
      </w:r>
      <w:proofErr w:type="spellStart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>Sourav</w:t>
      </w:r>
      <w:proofErr w:type="spellEnd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Chakraborty, </w:t>
      </w:r>
      <w:proofErr w:type="spellStart"/>
      <w:r w:rsidRPr="009269E3">
        <w:rPr>
          <w:rFonts w:asciiTheme="minorHAnsi" w:eastAsiaTheme="minorHAnsi" w:hAnsiTheme="minorHAnsi" w:cs="Arial"/>
          <w:b/>
          <w:bCs/>
          <w:color w:val="000000"/>
          <w:sz w:val="18"/>
          <w:szCs w:val="18"/>
        </w:rPr>
        <w:t>Wahengbam</w:t>
      </w:r>
      <w:proofErr w:type="spellEnd"/>
      <w:r w:rsidRPr="009269E3">
        <w:rPr>
          <w:rFonts w:asciiTheme="minorHAnsi" w:eastAsiaTheme="minorHAnsi" w:hAnsiTheme="minorHAnsi" w:cs="Arial"/>
          <w:b/>
          <w:bCs/>
          <w:color w:val="000000"/>
          <w:sz w:val="18"/>
          <w:szCs w:val="18"/>
        </w:rPr>
        <w:t xml:space="preserve"> Elizabeth Devi</w:t>
      </w:r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, </w:t>
      </w:r>
      <w:proofErr w:type="spellStart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>Manuj</w:t>
      </w:r>
      <w:proofErr w:type="spellEnd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Kumar </w:t>
      </w:r>
      <w:proofErr w:type="spellStart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>Hazarika</w:t>
      </w:r>
      <w:proofErr w:type="spellEnd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, Vinita </w:t>
      </w:r>
      <w:proofErr w:type="spellStart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>Puranik</w:t>
      </w:r>
      <w:proofErr w:type="spellEnd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. 2015. </w:t>
      </w:r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>Sensory evaluation of probiotic whey beverages formulated</w:t>
      </w:r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</w:t>
      </w:r>
      <w:r w:rsidRPr="009269E3">
        <w:rPr>
          <w:rFonts w:asciiTheme="minorHAnsi" w:eastAsiaTheme="minorHAnsi" w:hAnsiTheme="minorHAnsi" w:cs="Arial"/>
          <w:bCs/>
          <w:color w:val="000000"/>
          <w:sz w:val="18"/>
          <w:szCs w:val="18"/>
        </w:rPr>
        <w:t>from orange powder and flavor using fuzzy logic.</w:t>
      </w:r>
      <w:r w:rsidRPr="009269E3">
        <w:rPr>
          <w:rFonts w:asciiTheme="minorHAnsi" w:eastAsiaTheme="minorHAnsi" w:hAnsiTheme="minorHAnsi" w:cs="Arial"/>
          <w:b/>
          <w:bCs/>
          <w:color w:val="000000"/>
          <w:sz w:val="18"/>
          <w:szCs w:val="18"/>
        </w:rPr>
        <w:t xml:space="preserve"> </w:t>
      </w:r>
      <w:proofErr w:type="gramStart"/>
      <w:r>
        <w:rPr>
          <w:rFonts w:asciiTheme="minorHAnsi" w:eastAsiaTheme="minorHAnsi" w:hAnsiTheme="minorHAnsi" w:cs="Arial"/>
          <w:color w:val="000000"/>
          <w:sz w:val="18"/>
          <w:szCs w:val="18"/>
        </w:rPr>
        <w:t>“Int. Food Res.</w:t>
      </w:r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Journal”.</w:t>
      </w:r>
      <w:proofErr w:type="gramEnd"/>
      <w:r w:rsidRPr="009269E3">
        <w:rPr>
          <w:rFonts w:asciiTheme="minorHAnsi" w:eastAsiaTheme="minorHAnsi" w:hAnsiTheme="minorHAnsi" w:cs="Arial"/>
          <w:color w:val="000000"/>
          <w:sz w:val="18"/>
          <w:szCs w:val="18"/>
        </w:rPr>
        <w:t xml:space="preserve"> 24(2):703-710.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415A7">
        <w:rPr>
          <w:noProof/>
        </w:rPr>
        <w:drawing>
          <wp:inline distT="0" distB="0" distL="0" distR="0" wp14:anchorId="3D74BFD0" wp14:editId="42EF5632">
            <wp:extent cx="680085" cy="804672"/>
            <wp:effectExtent l="0" t="0" r="5715" b="0"/>
            <wp:docPr id="4" name="Picture 4" descr="C:\Users\hp\SkyDrive\Documents\my doc\pakaging ppt__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SkyDrive\Documents\my doc\pakaging ppt__\Scan00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04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6E307E" w:rsidRPr="00DE0F99" w:rsidRDefault="000A7958" w:rsidP="006A79FC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Fonts w:ascii="Arial"/>
          <w:sz w:val="14"/>
        </w:rPr>
        <w:t>I have completed my Bachelor of Technology</w:t>
      </w:r>
      <w:r w:rsidR="006E307E">
        <w:rPr>
          <w:rFonts w:ascii="Arial"/>
          <w:sz w:val="14"/>
        </w:rPr>
        <w:t xml:space="preserve"> (2012) and Master of Technology</w:t>
      </w:r>
      <w:r>
        <w:rPr>
          <w:rFonts w:ascii="Arial"/>
          <w:sz w:val="14"/>
        </w:rPr>
        <w:t xml:space="preserve"> </w:t>
      </w:r>
      <w:r w:rsidR="006E307E">
        <w:rPr>
          <w:rFonts w:ascii="Arial"/>
          <w:sz w:val="14"/>
        </w:rPr>
        <w:t>degree (2014) in Food Pr</w:t>
      </w:r>
      <w:r>
        <w:rPr>
          <w:rFonts w:ascii="Arial"/>
          <w:sz w:val="14"/>
        </w:rPr>
        <w:t>ocess Eng</w:t>
      </w:r>
      <w:r w:rsidR="006E307E">
        <w:rPr>
          <w:rFonts w:ascii="Arial"/>
          <w:sz w:val="14"/>
        </w:rPr>
        <w:t>ineering. In 2014 July, just after</w:t>
      </w:r>
      <w:r w:rsidR="006A79FC">
        <w:rPr>
          <w:rFonts w:ascii="Arial"/>
          <w:sz w:val="14"/>
        </w:rPr>
        <w:t xml:space="preserve"> the</w:t>
      </w:r>
      <w:r w:rsidR="006E307E">
        <w:rPr>
          <w:rFonts w:ascii="Arial"/>
          <w:sz w:val="14"/>
        </w:rPr>
        <w:t xml:space="preserve"> Master Degree, I have enrolled PhD as a UGC National Fellow in the Department of Food Engineering and Technology, </w:t>
      </w:r>
      <w:proofErr w:type="spellStart"/>
      <w:r w:rsidR="006E307E">
        <w:rPr>
          <w:rFonts w:ascii="Arial"/>
          <w:sz w:val="14"/>
        </w:rPr>
        <w:t>Tezpur</w:t>
      </w:r>
      <w:proofErr w:type="spellEnd"/>
      <w:r w:rsidR="006E307E">
        <w:rPr>
          <w:rFonts w:ascii="Arial"/>
          <w:sz w:val="14"/>
        </w:rPr>
        <w:t xml:space="preserve"> University, Assam, India. My research interest includes waste utilization, product development, </w:t>
      </w:r>
      <w:proofErr w:type="gramStart"/>
      <w:r w:rsidR="006E307E">
        <w:rPr>
          <w:rFonts w:ascii="Arial"/>
          <w:sz w:val="14"/>
        </w:rPr>
        <w:t>extraction</w:t>
      </w:r>
      <w:proofErr w:type="gramEnd"/>
      <w:r w:rsidR="006E307E">
        <w:rPr>
          <w:rFonts w:ascii="Arial"/>
          <w:sz w:val="14"/>
        </w:rPr>
        <w:t xml:space="preserve"> of compounds, food fortification, product development and food processing, drying kinetics, rehydration kinetics of food products. Presently I am a Newton </w:t>
      </w:r>
      <w:proofErr w:type="spellStart"/>
      <w:r w:rsidR="006E307E">
        <w:rPr>
          <w:rFonts w:ascii="Arial"/>
          <w:sz w:val="14"/>
        </w:rPr>
        <w:t>Bhabha</w:t>
      </w:r>
      <w:proofErr w:type="spellEnd"/>
      <w:r w:rsidR="006E307E">
        <w:rPr>
          <w:rFonts w:ascii="Arial"/>
          <w:sz w:val="14"/>
        </w:rPr>
        <w:t xml:space="preserve"> Fellow at the School of Biological Sciences, Institute for Global Food Security</w:t>
      </w:r>
      <w:r w:rsidR="006A79FC">
        <w:rPr>
          <w:rFonts w:ascii="Arial"/>
          <w:sz w:val="14"/>
        </w:rPr>
        <w:t>, Queen</w:t>
      </w:r>
      <w:r w:rsidR="006A79FC">
        <w:rPr>
          <w:rFonts w:ascii="Arial"/>
          <w:sz w:val="14"/>
        </w:rPr>
        <w:t>’</w:t>
      </w:r>
      <w:r w:rsidR="006A79FC">
        <w:rPr>
          <w:rFonts w:ascii="Arial"/>
          <w:sz w:val="14"/>
        </w:rPr>
        <w:t xml:space="preserve">s University Belfast, Northern Ireland. And I am working a part of my PhD work which is based on in-vitro Bioavailability study of fortified rice under Newton </w:t>
      </w:r>
      <w:proofErr w:type="spellStart"/>
      <w:r w:rsidR="006A79FC">
        <w:rPr>
          <w:rFonts w:ascii="Arial"/>
          <w:sz w:val="14"/>
        </w:rPr>
        <w:t>Bhabha</w:t>
      </w:r>
      <w:proofErr w:type="spellEnd"/>
      <w:r w:rsidR="006A79FC">
        <w:rPr>
          <w:rFonts w:ascii="Arial"/>
          <w:sz w:val="14"/>
        </w:rPr>
        <w:t xml:space="preserve"> Placement Programmed 2016-17, </w:t>
      </w:r>
    </w:p>
    <w:p w:rsidR="00AE3E37" w:rsidRDefault="00AE3E37" w:rsidP="000A7958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6A79FC" w:rsidRDefault="006A79FC" w:rsidP="003F175B">
      <w:pPr>
        <w:spacing w:before="62"/>
        <w:ind w:right="2752"/>
        <w:jc w:val="center"/>
        <w:rPr>
          <w:rFonts w:ascii="Arial"/>
          <w:sz w:val="14"/>
        </w:rPr>
      </w:pPr>
      <w:r w:rsidRPr="006A79FC">
        <w:rPr>
          <w:rFonts w:ascii="Arial"/>
          <w:b/>
          <w:sz w:val="14"/>
        </w:rPr>
        <w:t>Full name of presenter</w:t>
      </w:r>
      <w:r>
        <w:rPr>
          <w:rFonts w:ascii="Arial"/>
          <w:sz w:val="14"/>
        </w:rPr>
        <w:t xml:space="preserve">- </w:t>
      </w:r>
      <w:proofErr w:type="spellStart"/>
      <w:r>
        <w:rPr>
          <w:rFonts w:ascii="Arial"/>
          <w:sz w:val="14"/>
        </w:rPr>
        <w:t>Wahengbam</w:t>
      </w:r>
      <w:proofErr w:type="spellEnd"/>
      <w:r>
        <w:rPr>
          <w:rFonts w:ascii="Arial"/>
          <w:sz w:val="14"/>
        </w:rPr>
        <w:t xml:space="preserve"> Elizabeth Devi</w:t>
      </w:r>
    </w:p>
    <w:p w:rsidR="00AE3E37" w:rsidRPr="006A79FC" w:rsidRDefault="006A79FC" w:rsidP="006A79FC">
      <w:pPr>
        <w:spacing w:before="62"/>
        <w:ind w:right="2752"/>
        <w:rPr>
          <w:rFonts w:ascii="Arial"/>
          <w:color w:val="0000FF" w:themeColor="hyperlink"/>
          <w:sz w:val="14"/>
        </w:rPr>
      </w:pPr>
      <w:r>
        <w:rPr>
          <w:rFonts w:ascii="Arial"/>
          <w:sz w:val="14"/>
        </w:rPr>
        <w:t xml:space="preserve">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4" w:history="1">
        <w:r w:rsidR="000A7958" w:rsidRPr="00B310D0">
          <w:rPr>
            <w:rStyle w:val="Hyperlink"/>
            <w:rFonts w:ascii="Arial"/>
            <w:sz w:val="14"/>
          </w:rPr>
          <w:t>wahengbam.elizabeth@gmail.com</w:t>
        </w:r>
      </w:hyperlink>
      <w:r w:rsidR="003F175B">
        <w:rPr>
          <w:rStyle w:val="Hyperlink"/>
          <w:rFonts w:ascii="Arial"/>
          <w:sz w:val="14"/>
        </w:rPr>
        <w:t xml:space="preserve"> </w:t>
      </w:r>
      <w:r w:rsidR="003F175B" w:rsidRPr="003F175B">
        <w:rPr>
          <w:rStyle w:val="Hyperlink"/>
          <w:rFonts w:ascii="Arial"/>
          <w:sz w:val="14"/>
          <w:u w:val="none"/>
        </w:rPr>
        <w:t xml:space="preserve">    </w:t>
      </w:r>
      <w:r w:rsidR="003F175B"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="000A7958">
        <w:rPr>
          <w:rStyle w:val="Hyperlink"/>
          <w:rFonts w:ascii="Arial"/>
          <w:sz w:val="14"/>
          <w:u w:val="none"/>
        </w:rPr>
        <w:t>: +447780907610</w:t>
      </w:r>
    </w:p>
    <w:p w:rsidR="00AE3E37" w:rsidRPr="006A79FC" w:rsidRDefault="00292ED9">
      <w:pPr>
        <w:pStyle w:val="BodyText"/>
        <w:spacing w:before="2"/>
        <w:rPr>
          <w:rFonts w:ascii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6A79FC">
        <w:rPr>
          <w:rFonts w:ascii="Arial"/>
          <w:sz w:val="19"/>
        </w:rPr>
        <w:t xml:space="preserve">                                           </w:t>
      </w:r>
      <w:r w:rsidR="006A79FC" w:rsidRPr="006A79FC">
        <w:rPr>
          <w:rFonts w:ascii="Arial"/>
          <w:sz w:val="16"/>
          <w:szCs w:val="16"/>
        </w:rPr>
        <w:t>Category</w:t>
      </w:r>
      <w:r w:rsidR="006A79FC">
        <w:rPr>
          <w:rFonts w:ascii="Arial"/>
          <w:sz w:val="16"/>
          <w:szCs w:val="16"/>
        </w:rPr>
        <w:t>- Oral/Poster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 w:rsidP="006A79FC">
      <w:pPr>
        <w:spacing w:before="39"/>
        <w:rPr>
          <w:rFonts w:ascii="Minion Pro"/>
          <w:b/>
          <w:sz w:val="20"/>
        </w:rPr>
      </w:pPr>
      <w:bookmarkStart w:id="0" w:name="_GoBack"/>
      <w:bookmarkEnd w:id="0"/>
      <w:r w:rsidRPr="00B21A57">
        <w:rPr>
          <w:rFonts w:ascii="Minion Pro"/>
          <w:b/>
          <w:sz w:val="20"/>
        </w:rPr>
        <w:t>Notes/Comments:</w:t>
      </w:r>
    </w:p>
    <w:p w:rsidR="00AE3E37" w:rsidRPr="006A79FC" w:rsidRDefault="000A7958">
      <w:pPr>
        <w:rPr>
          <w:rFonts w:ascii="Arial" w:hAnsi="Arial" w:cs="Arial"/>
          <w:sz w:val="18"/>
          <w:szCs w:val="18"/>
        </w:rPr>
        <w:sectPr w:rsidR="00AE3E37" w:rsidRPr="006A79FC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6A79FC">
        <w:rPr>
          <w:rFonts w:ascii="Arial" w:hAnsi="Arial" w:cs="Arial"/>
          <w:sz w:val="18"/>
          <w:szCs w:val="18"/>
        </w:rPr>
        <w:t xml:space="preserve">I would like to participate in oral presentation but if </w:t>
      </w:r>
      <w:r w:rsidR="006A79FC" w:rsidRPr="006A79FC">
        <w:rPr>
          <w:rFonts w:ascii="Arial" w:hAnsi="Arial" w:cs="Arial"/>
          <w:sz w:val="18"/>
          <w:szCs w:val="18"/>
        </w:rPr>
        <w:t xml:space="preserve">in </w:t>
      </w:r>
      <w:r w:rsidRPr="006A79FC">
        <w:rPr>
          <w:rFonts w:ascii="Arial" w:hAnsi="Arial" w:cs="Arial"/>
          <w:sz w:val="18"/>
          <w:szCs w:val="18"/>
        </w:rPr>
        <w:t xml:space="preserve">case slot are full then I can present poster presentation. 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79F" w:rsidRDefault="001D079F">
      <w:r>
        <w:separator/>
      </w:r>
    </w:p>
  </w:endnote>
  <w:endnote w:type="continuationSeparator" w:id="0">
    <w:p w:rsidR="001D079F" w:rsidRDefault="001D0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79F" w:rsidRDefault="001D079F">
      <w:r>
        <w:separator/>
      </w:r>
    </w:p>
  </w:footnote>
  <w:footnote w:type="continuationSeparator" w:id="0">
    <w:p w:rsidR="001D079F" w:rsidRDefault="001D0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90843"/>
    <w:rsid w:val="000A7958"/>
    <w:rsid w:val="000E2911"/>
    <w:rsid w:val="001263DF"/>
    <w:rsid w:val="001D079F"/>
    <w:rsid w:val="00292ED9"/>
    <w:rsid w:val="002F02FC"/>
    <w:rsid w:val="00364417"/>
    <w:rsid w:val="003F175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A79FC"/>
    <w:rsid w:val="006E307E"/>
    <w:rsid w:val="00873DF0"/>
    <w:rsid w:val="008756E6"/>
    <w:rsid w:val="008F1CD9"/>
    <w:rsid w:val="009B2D44"/>
    <w:rsid w:val="00A07E82"/>
    <w:rsid w:val="00A9710C"/>
    <w:rsid w:val="00AE3E37"/>
    <w:rsid w:val="00B21A57"/>
    <w:rsid w:val="00B415A7"/>
    <w:rsid w:val="00BC4F09"/>
    <w:rsid w:val="00C33602"/>
    <w:rsid w:val="00CD6F55"/>
    <w:rsid w:val="00DE3104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B415A7"/>
    <w:pPr>
      <w:widowControl/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4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B415A7"/>
    <w:pPr>
      <w:widowControl/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4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yperlink" Target="mailto:wahengbam.elizabeth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Queen's%20University\Iron%20content%20of%20cooked%20rice%20by%20XRF%20stud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091454658593208"/>
          <c:y val="9.3939050125938867E-2"/>
          <c:w val="0.69396361120620786"/>
          <c:h val="0.589123873924981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Sheet2!$F$11</c:f>
              <c:strCache>
                <c:ptCount val="1"/>
                <c:pt idx="0">
                  <c:v>mg/100g</c:v>
                </c:pt>
              </c:strCache>
            </c:strRef>
          </c:tx>
          <c:spPr>
            <a:ln w="28575">
              <a:noFill/>
            </a:ln>
          </c:spPr>
          <c:invertIfNegative val="0"/>
          <c:cat>
            <c:strRef>
              <c:f>Sheet2!$E$12:$E$26</c:f>
              <c:strCache>
                <c:ptCount val="15"/>
                <c:pt idx="0">
                  <c:v>I-11 </c:v>
                </c:pt>
                <c:pt idx="1">
                  <c:v>I-13</c:v>
                </c:pt>
                <c:pt idx="2">
                  <c:v>I-1U</c:v>
                </c:pt>
                <c:pt idx="3">
                  <c:v>I-21</c:v>
                </c:pt>
                <c:pt idx="4">
                  <c:v>I-23</c:v>
                </c:pt>
                <c:pt idx="5">
                  <c:v>I-2U</c:v>
                </c:pt>
                <c:pt idx="6">
                  <c:v>I-31</c:v>
                </c:pt>
                <c:pt idx="7">
                  <c:v>I-33</c:v>
                </c:pt>
                <c:pt idx="8">
                  <c:v>I-3U</c:v>
                </c:pt>
                <c:pt idx="9">
                  <c:v>I-41</c:v>
                </c:pt>
                <c:pt idx="10">
                  <c:v>I-43</c:v>
                </c:pt>
                <c:pt idx="11">
                  <c:v>I-4U</c:v>
                </c:pt>
                <c:pt idx="12">
                  <c:v>I-51</c:v>
                </c:pt>
                <c:pt idx="13">
                  <c:v>I-53</c:v>
                </c:pt>
                <c:pt idx="14">
                  <c:v>I-5U</c:v>
                </c:pt>
              </c:strCache>
            </c:strRef>
          </c:cat>
          <c:val>
            <c:numRef>
              <c:f>Sheet2!$F$12:$F$26</c:f>
              <c:numCache>
                <c:formatCode>General</c:formatCode>
                <c:ptCount val="15"/>
                <c:pt idx="0">
                  <c:v>1.72</c:v>
                </c:pt>
                <c:pt idx="1">
                  <c:v>1.9</c:v>
                </c:pt>
                <c:pt idx="2">
                  <c:v>2.23</c:v>
                </c:pt>
                <c:pt idx="3">
                  <c:v>2.35</c:v>
                </c:pt>
                <c:pt idx="4">
                  <c:v>2.5299999999999998</c:v>
                </c:pt>
                <c:pt idx="5">
                  <c:v>2.66</c:v>
                </c:pt>
                <c:pt idx="6">
                  <c:v>3.29</c:v>
                </c:pt>
                <c:pt idx="7">
                  <c:v>3.58</c:v>
                </c:pt>
                <c:pt idx="8">
                  <c:v>5.15</c:v>
                </c:pt>
                <c:pt idx="9">
                  <c:v>6.370000000000001</c:v>
                </c:pt>
                <c:pt idx="10">
                  <c:v>6.68</c:v>
                </c:pt>
                <c:pt idx="11">
                  <c:v>8.7200000000000006</c:v>
                </c:pt>
                <c:pt idx="12">
                  <c:v>10.4</c:v>
                </c:pt>
                <c:pt idx="13">
                  <c:v>11.4</c:v>
                </c:pt>
                <c:pt idx="14">
                  <c:v>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5011456"/>
        <c:axId val="127701376"/>
      </c:barChart>
      <c:catAx>
        <c:axId val="850114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sz="800" b="0">
                    <a:latin typeface="Arial" panose="020B0604020202020204" pitchFamily="34" charset="0"/>
                    <a:cs typeface="Arial" panose="020B0604020202020204" pitchFamily="34" charset="0"/>
                  </a:rPr>
                  <a:t>Range of</a:t>
                </a:r>
                <a:r>
                  <a:rPr lang="en-US" sz="800" b="0" baseline="0">
                    <a:latin typeface="Arial" panose="020B0604020202020204" pitchFamily="34" charset="0"/>
                    <a:cs typeface="Arial" panose="020B0604020202020204" pitchFamily="34" charset="0"/>
                  </a:rPr>
                  <a:t> iron fortification per 100g rice </a:t>
                </a:r>
                <a:endParaRPr lang="en-US" sz="800" b="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en-US"/>
          </a:p>
        </c:txPr>
        <c:crossAx val="127701376"/>
        <c:crosses val="autoZero"/>
        <c:auto val="1"/>
        <c:lblAlgn val="ctr"/>
        <c:lblOffset val="100"/>
        <c:noMultiLvlLbl val="0"/>
      </c:catAx>
      <c:valAx>
        <c:axId val="12770137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800"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sz="800" b="0" baseline="0">
                    <a:latin typeface="Arial" panose="020B0604020202020204" pitchFamily="34" charset="0"/>
                    <a:cs typeface="Arial" panose="020B0604020202020204" pitchFamily="34" charset="0"/>
                  </a:rPr>
                  <a:t>Retention of Fe</a:t>
                </a:r>
              </a:p>
              <a:p>
                <a:pPr>
                  <a:defRPr sz="800"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sz="800" b="0" baseline="0">
                    <a:latin typeface="Arial" panose="020B0604020202020204" pitchFamily="34" charset="0"/>
                    <a:cs typeface="Arial" panose="020B0604020202020204" pitchFamily="34" charset="0"/>
                  </a:rPr>
                  <a:t>(mg/100g rice)</a:t>
                </a:r>
                <a:endParaRPr lang="en-US" sz="800" b="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4.4699355019344633E-2"/>
              <c:y val="0.1948257278358937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en-US"/>
          </a:p>
        </c:txPr>
        <c:crossAx val="850114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11</cp:revision>
  <dcterms:created xsi:type="dcterms:W3CDTF">2016-08-31T10:27:00Z</dcterms:created>
  <dcterms:modified xsi:type="dcterms:W3CDTF">2017-07-31T22:37:00Z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