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7F97" w:rsidRDefault="002E7F97" w:rsidP="002E7F97">
      <w:pPr>
        <w:rPr>
          <w:rFonts w:ascii="Arial" w:hAnsi="Arial" w:cs="Arial"/>
          <w:b/>
        </w:rPr>
      </w:pPr>
      <w:r>
        <w:rPr>
          <w:rFonts w:ascii="Arial" w:hAnsi="Arial" w:cs="Arial"/>
          <w:b/>
        </w:rPr>
        <w:t>Physical activity and health outcomes: Does Activity Intensity Matter</w:t>
      </w:r>
      <w:r w:rsidR="00426AD2">
        <w:rPr>
          <w:rFonts w:ascii="Arial" w:hAnsi="Arial" w:cs="Arial"/>
          <w:b/>
        </w:rPr>
        <w:t>?</w:t>
      </w:r>
      <w:r>
        <w:rPr>
          <w:rFonts w:ascii="Arial" w:hAnsi="Arial" w:cs="Arial"/>
          <w:b/>
        </w:rPr>
        <w:t xml:space="preserve"> </w:t>
      </w:r>
    </w:p>
    <w:p w:rsidR="002E7F97" w:rsidRDefault="002E7F97" w:rsidP="002E7F97">
      <w:pPr>
        <w:rPr>
          <w:rFonts w:ascii="Arial" w:hAnsi="Arial" w:cs="Arial"/>
        </w:rPr>
      </w:pPr>
      <w:r w:rsidRPr="00C300C3">
        <w:rPr>
          <w:rFonts w:ascii="Arial" w:hAnsi="Arial" w:cs="Arial"/>
          <w:b/>
        </w:rPr>
        <w:t>Introduction:</w:t>
      </w:r>
      <w:r>
        <w:rPr>
          <w:rFonts w:ascii="Arial" w:hAnsi="Arial" w:cs="Arial"/>
        </w:rPr>
        <w:t xml:space="preserve"> Recent studies have indicated that time spent in any type of physical activity is associated with a number of health benefits. However, limited data exist on the effects of different types of physical activity intensities on relevant health outcomes in rural seniors. </w:t>
      </w:r>
      <w:r w:rsidRPr="00C300C3">
        <w:rPr>
          <w:rFonts w:ascii="Arial" w:hAnsi="Arial" w:cs="Arial"/>
          <w:b/>
        </w:rPr>
        <w:t>Methods:</w:t>
      </w:r>
      <w:r>
        <w:rPr>
          <w:rFonts w:ascii="Arial" w:hAnsi="Arial" w:cs="Arial"/>
        </w:rPr>
        <w:t xml:space="preserve"> A total of 95 adults (Mean age=72, 80% female) recruited from community centers in the rural </w:t>
      </w:r>
      <w:proofErr w:type="gramStart"/>
      <w:r>
        <w:rPr>
          <w:rFonts w:ascii="Arial" w:hAnsi="Arial" w:cs="Arial"/>
        </w:rPr>
        <w:t>deep south</w:t>
      </w:r>
      <w:proofErr w:type="gramEnd"/>
      <w:r>
        <w:rPr>
          <w:rFonts w:ascii="Arial" w:hAnsi="Arial" w:cs="Arial"/>
        </w:rPr>
        <w:t xml:space="preserve"> completed self-reported measures of physical activity and psychosocial. The </w:t>
      </w:r>
      <w:proofErr w:type="spellStart"/>
      <w:r>
        <w:rPr>
          <w:rFonts w:ascii="Arial" w:hAnsi="Arial" w:cs="Arial"/>
        </w:rPr>
        <w:t>Inbody</w:t>
      </w:r>
      <w:proofErr w:type="spellEnd"/>
      <w:r>
        <w:rPr>
          <w:rFonts w:ascii="Arial" w:hAnsi="Arial" w:cs="Arial"/>
        </w:rPr>
        <w:t xml:space="preserve"> 270 was used to obtain objective assessment of body fat (PBF) and skeletal muscle mass (SMM). Generalized additive models were used to examine the association between physical activity type and the psychosocial and anthropometric outcomes. </w:t>
      </w:r>
      <w:r w:rsidRPr="00C300C3">
        <w:rPr>
          <w:rFonts w:ascii="Arial" w:hAnsi="Arial" w:cs="Arial"/>
          <w:b/>
        </w:rPr>
        <w:t>Results:</w:t>
      </w:r>
      <w:r>
        <w:rPr>
          <w:rFonts w:ascii="Arial" w:hAnsi="Arial" w:cs="Arial"/>
        </w:rPr>
        <w:t xml:space="preserve"> Approximately, 46% of our sample was obese and only 23% were meeting guidelines to physical activity. Mild physical activity was linearly associated with hand grip strength (β= 0.001, P &lt; 0.001) and functional status (β= 0.02, P &lt; 0.001) and non-linearly associated wit</w:t>
      </w:r>
      <w:r w:rsidR="00426AD2">
        <w:rPr>
          <w:rFonts w:ascii="Arial" w:hAnsi="Arial" w:cs="Arial"/>
        </w:rPr>
        <w:t xml:space="preserve">h percent body fat (P = 0.03), </w:t>
      </w:r>
      <w:bookmarkStart w:id="0" w:name="_GoBack"/>
      <w:bookmarkEnd w:id="0"/>
      <w:r>
        <w:rPr>
          <w:rFonts w:ascii="Arial" w:hAnsi="Arial" w:cs="Arial"/>
        </w:rPr>
        <w:t>functional status (P &lt; 0.001), body mass index (P = 0.02). Moderate to vigorous physical activity was linearly associated with hand grip strength (β= 0.001, P &lt; 0.001) and functional status β= 0.03, P &lt; 0.001) and non-linearly associated with anxiety (P = 0.003), functional status, and hand-grip strength. Both types of physical activity were inversely associated with cognitive function (All P &lt; 0.001).</w:t>
      </w:r>
      <w:r w:rsidRPr="008C66CF">
        <w:rPr>
          <w:rFonts w:ascii="Arial" w:hAnsi="Arial" w:cs="Arial"/>
          <w:b/>
        </w:rPr>
        <w:t xml:space="preserve"> Conclusions:</w:t>
      </w:r>
      <w:r>
        <w:rPr>
          <w:rFonts w:ascii="Arial" w:hAnsi="Arial" w:cs="Arial"/>
        </w:rPr>
        <w:t xml:space="preserve"> Both leisure time mild and moderate to vigorous physical activity are associated with health benefits. Encouraging light-or mild-intensity physical activity for rural seniors may help rural seniors experience exercise benefits and enhance efficacy-beliefs. </w:t>
      </w:r>
    </w:p>
    <w:p w:rsidR="0047124D" w:rsidRDefault="0047124D"/>
    <w:sectPr w:rsidR="004712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7F97"/>
    <w:rsid w:val="002E7F97"/>
    <w:rsid w:val="00426AD2"/>
    <w:rsid w:val="004712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9348E8-8EB9-4C00-B712-33F4D5A4B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7F9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265</Words>
  <Characters>1512</Characters>
  <Application>Microsoft Office Word</Application>
  <DocSecurity>0</DocSecurity>
  <Lines>12</Lines>
  <Paragraphs>3</Paragraphs>
  <ScaleCrop>false</ScaleCrop>
  <Company/>
  <LinksUpToDate>false</LinksUpToDate>
  <CharactersWithSpaces>1774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Paxton, Raheem</dc:creator>
  <cp:keywords/>
  <dc:description/>
  <cp:lastModifiedBy>Paxton, Raheem</cp:lastModifiedBy>
  <cp:revision>2</cp:revision>
  <dcterms:created xsi:type="dcterms:W3CDTF">2019-04-01T19:29:00Z</dcterms:created>
  <dcterms:modified xsi:type="dcterms:W3CDTF">2019-04-01T19:32:00Z</dcterms:modified>
</cp:coreProperties>
</file>