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F65AD5" w:rsidRDefault="00401713" w:rsidP="00401713">
      <w:pPr>
        <w:pStyle w:val="Heading1"/>
        <w:spacing w:before="170" w:line="240" w:lineRule="auto"/>
        <w:ind w:left="0"/>
        <w:jc w:val="both"/>
        <w:rPr>
          <w:rFonts w:ascii="Times New Roman" w:hAnsi="Times New Roman" w:cs="Times New Roman"/>
          <w:sz w:val="18"/>
          <w:szCs w:val="18"/>
        </w:rPr>
      </w:pPr>
      <w:r w:rsidRPr="00F65AD5">
        <w:rPr>
          <w:rFonts w:ascii="Times New Roman" w:hAnsi="Times New Roman" w:cs="Times New Roman"/>
          <w:color w:val="337AB7"/>
          <w:sz w:val="18"/>
          <w:szCs w:val="18"/>
        </w:rPr>
        <w:t xml:space="preserve">Title: </w:t>
      </w:r>
      <w:r w:rsidR="00BC4A4E" w:rsidRPr="00F65AD5">
        <w:rPr>
          <w:rFonts w:ascii="Times New Roman" w:hAnsi="Times New Roman" w:cs="Times New Roman"/>
          <w:color w:val="337AB7"/>
          <w:sz w:val="18"/>
          <w:szCs w:val="18"/>
        </w:rPr>
        <w:t>The Neglected ‘ISM’: Empowering the Old</w:t>
      </w:r>
    </w:p>
    <w:p w:rsidR="00AE3E37" w:rsidRPr="00F65AD5" w:rsidRDefault="00BC4A4E" w:rsidP="00401713">
      <w:pPr>
        <w:pStyle w:val="BodyText"/>
        <w:spacing w:before="73" w:line="198" w:lineRule="exact"/>
        <w:ind w:right="5987"/>
        <w:rPr>
          <w:rFonts w:ascii="Times New Roman" w:hAnsi="Times New Roman" w:cs="Times New Roman"/>
        </w:rPr>
      </w:pPr>
      <w:r w:rsidRPr="00F65AD5">
        <w:rPr>
          <w:rFonts w:ascii="Times New Roman" w:hAnsi="Times New Roman" w:cs="Times New Roman"/>
        </w:rPr>
        <w:t>Afshana Parveen Hoque, School of Communication, Illinois State University</w:t>
      </w:r>
    </w:p>
    <w:p w:rsidR="00AE3E37" w:rsidRPr="00F65AD5" w:rsidRDefault="00AE3E37">
      <w:pPr>
        <w:rPr>
          <w:rFonts w:ascii="Times New Roman" w:hAnsi="Times New Roman" w:cs="Times New Roman"/>
          <w:sz w:val="18"/>
          <w:szCs w:val="18"/>
        </w:rPr>
        <w:sectPr w:rsidR="00AE3E37" w:rsidRPr="00F65AD5">
          <w:headerReference w:type="default" r:id="rId7"/>
          <w:footerReference w:type="default" r:id="rId8"/>
          <w:type w:val="continuous"/>
          <w:pgSz w:w="11910" w:h="16840"/>
          <w:pgMar w:top="1740" w:right="600" w:bottom="840" w:left="620" w:header="541" w:footer="642" w:gutter="0"/>
          <w:cols w:space="720"/>
        </w:sectPr>
      </w:pPr>
    </w:p>
    <w:p w:rsidR="00BC4A4E" w:rsidRPr="00F65AD5" w:rsidRDefault="00A9710C" w:rsidP="00401713">
      <w:pPr>
        <w:pStyle w:val="Heading3"/>
        <w:spacing w:before="147"/>
        <w:ind w:left="0"/>
        <w:jc w:val="both"/>
        <w:rPr>
          <w:rFonts w:ascii="Times New Roman" w:hAnsi="Times New Roman" w:cs="Times New Roman"/>
          <w:color w:val="BF5A14"/>
          <w:sz w:val="18"/>
          <w:szCs w:val="18"/>
        </w:rPr>
      </w:pPr>
      <w:r w:rsidRPr="00F65AD5">
        <w:rPr>
          <w:rFonts w:ascii="Times New Roman" w:hAnsi="Times New Roman" w:cs="Times New Roman"/>
          <w:color w:val="BF5A14"/>
          <w:sz w:val="18"/>
          <w:szCs w:val="18"/>
        </w:rPr>
        <w:t>Abstract</w:t>
      </w:r>
      <w:r w:rsidR="00404E5B" w:rsidRPr="00F65AD5">
        <w:rPr>
          <w:rFonts w:ascii="Times New Roman" w:hAnsi="Times New Roman" w:cs="Times New Roman"/>
          <w:color w:val="BF5A14"/>
          <w:sz w:val="18"/>
          <w:szCs w:val="18"/>
        </w:rPr>
        <w:t xml:space="preserve"> </w:t>
      </w:r>
    </w:p>
    <w:p w:rsidR="00BC4A4E" w:rsidRPr="00F65AD5" w:rsidRDefault="00BC4A4E" w:rsidP="00BC4A4E">
      <w:pPr>
        <w:rPr>
          <w:rFonts w:ascii="Times New Roman" w:hAnsi="Times New Roman" w:cs="Times New Roman"/>
          <w:color w:val="000000" w:themeColor="text1"/>
          <w:sz w:val="18"/>
          <w:szCs w:val="18"/>
        </w:rPr>
      </w:pPr>
      <w:r w:rsidRPr="00F65AD5">
        <w:rPr>
          <w:rFonts w:ascii="Times New Roman" w:hAnsi="Times New Roman" w:cs="Times New Roman"/>
          <w:color w:val="000000" w:themeColor="text1"/>
          <w:sz w:val="18"/>
          <w:szCs w:val="18"/>
        </w:rPr>
        <w:t>The world today is speaking up against discrimination of all kinds, such as racism, nepotism, ableism, hedonism and so on. However, ageism seems to be overlooked. Even though ageism and age-related issues have gained a lot of attention from communication scholars, most of the existing researchers tend to focus on removing the practice of ageism in society. While these studies act as a medicine to treat the disease of ageism, a better approach would be to go to the root of the problem. This paper aims to explore underlying assumptions related to human aging that lay the foundation for ageism. Using Social Identity Theory, the paper then translates the findings to the multi-generational workplace where ageism is a major problem. To address the problem of ageism, the paper recommends few management approaches that are believed to reduce inter-generation conflict.</w:t>
      </w:r>
    </w:p>
    <w:p w:rsidR="00EF5F97" w:rsidRDefault="00A9710C" w:rsidP="00EF5F97">
      <w:pPr>
        <w:ind w:left="720" w:hanging="720"/>
        <w:contextualSpacing/>
        <w:rPr>
          <w:rFonts w:ascii="Times New Roman" w:hAnsi="Times New Roman" w:cs="Times New Roman"/>
          <w:color w:val="BF5A14"/>
          <w:sz w:val="20"/>
          <w:szCs w:val="20"/>
        </w:rPr>
      </w:pPr>
      <w:r w:rsidRPr="00F65AD5">
        <w:rPr>
          <w:rFonts w:ascii="Times New Roman" w:hAnsi="Times New Roman" w:cs="Times New Roman"/>
          <w:sz w:val="20"/>
          <w:szCs w:val="20"/>
        </w:rPr>
        <w:br w:type="column"/>
      </w:r>
      <w:r w:rsidR="0056768A" w:rsidRPr="00F65AD5">
        <w:rPr>
          <w:rFonts w:ascii="Times New Roman" w:hAnsi="Times New Roman" w:cs="Times New Roman"/>
          <w:color w:val="BF5A14"/>
          <w:sz w:val="20"/>
          <w:szCs w:val="20"/>
        </w:rPr>
        <w:t>References/Bibliography</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24"/>
          <w:szCs w:val="24"/>
        </w:rPr>
        <w:t xml:space="preserve"> </w:t>
      </w:r>
      <w:proofErr w:type="spellStart"/>
      <w:r w:rsidRPr="00EF5F97">
        <w:rPr>
          <w:rFonts w:ascii="Times New Roman" w:hAnsi="Times New Roman" w:cs="Times New Roman"/>
          <w:color w:val="000000" w:themeColor="text1"/>
          <w:sz w:val="18"/>
          <w:szCs w:val="18"/>
        </w:rPr>
        <w:t>Ballone</w:t>
      </w:r>
      <w:proofErr w:type="spellEnd"/>
      <w:r w:rsidRPr="00EF5F97">
        <w:rPr>
          <w:rFonts w:ascii="Times New Roman" w:hAnsi="Times New Roman" w:cs="Times New Roman"/>
          <w:color w:val="000000" w:themeColor="text1"/>
          <w:sz w:val="18"/>
          <w:szCs w:val="18"/>
        </w:rPr>
        <w:t>, C. (2007). Consulting your clients to leverage the multi-generational workforce. Journal of Practical Consulting, 2(1), 9-15.</w:t>
      </w:r>
    </w:p>
    <w:p w:rsidR="00EF5F97" w:rsidRPr="00EF5F97" w:rsidRDefault="00EF5F97" w:rsidP="00EF5F97">
      <w:pPr>
        <w:ind w:left="720" w:hanging="720"/>
        <w:contextualSpacing/>
        <w:rPr>
          <w:rFonts w:ascii="Times New Roman" w:hAnsi="Times New Roman" w:cs="Times New Roman"/>
          <w:color w:val="000000" w:themeColor="text1"/>
          <w:sz w:val="18"/>
          <w:szCs w:val="18"/>
        </w:rPr>
      </w:pPr>
      <w:proofErr w:type="spellStart"/>
      <w:r w:rsidRPr="00EF5F97">
        <w:rPr>
          <w:rFonts w:ascii="Times New Roman" w:hAnsi="Times New Roman" w:cs="Times New Roman"/>
          <w:color w:val="000000" w:themeColor="text1"/>
          <w:sz w:val="18"/>
          <w:szCs w:val="18"/>
        </w:rPr>
        <w:t>Bolser</w:t>
      </w:r>
      <w:proofErr w:type="spellEnd"/>
      <w:r w:rsidRPr="00EF5F97">
        <w:rPr>
          <w:rFonts w:ascii="Times New Roman" w:hAnsi="Times New Roman" w:cs="Times New Roman"/>
          <w:color w:val="000000" w:themeColor="text1"/>
          <w:sz w:val="18"/>
          <w:szCs w:val="18"/>
        </w:rPr>
        <w:t xml:space="preserve">, K., &amp; </w:t>
      </w:r>
      <w:proofErr w:type="spellStart"/>
      <w:r w:rsidRPr="00EF5F97">
        <w:rPr>
          <w:rFonts w:ascii="Times New Roman" w:hAnsi="Times New Roman" w:cs="Times New Roman"/>
          <w:color w:val="000000" w:themeColor="text1"/>
          <w:sz w:val="18"/>
          <w:szCs w:val="18"/>
        </w:rPr>
        <w:t>Gosciej</w:t>
      </w:r>
      <w:proofErr w:type="spellEnd"/>
      <w:r w:rsidRPr="00EF5F97">
        <w:rPr>
          <w:rFonts w:ascii="Times New Roman" w:hAnsi="Times New Roman" w:cs="Times New Roman"/>
          <w:color w:val="000000" w:themeColor="text1"/>
          <w:sz w:val="18"/>
          <w:szCs w:val="18"/>
        </w:rPr>
        <w:t xml:space="preserve">, R. (2015). Millennials: Multi-Generational Leaders Staying Connected. Journal </w:t>
      </w:r>
      <w:r w:rsidRPr="00EF5F97">
        <w:rPr>
          <w:rFonts w:ascii="Times New Roman" w:hAnsi="Times New Roman" w:cs="Times New Roman"/>
          <w:color w:val="000000" w:themeColor="text1"/>
          <w:sz w:val="18"/>
          <w:szCs w:val="18"/>
        </w:rPr>
        <w:t>of</w:t>
      </w:r>
      <w:r w:rsidRPr="00EF5F97">
        <w:rPr>
          <w:rFonts w:ascii="Times New Roman" w:hAnsi="Times New Roman" w:cs="Times New Roman"/>
          <w:color w:val="000000" w:themeColor="text1"/>
          <w:sz w:val="18"/>
          <w:szCs w:val="18"/>
        </w:rPr>
        <w:t xml:space="preserve"> Practical Consulting, 5(2), 1-9.</w:t>
      </w:r>
    </w:p>
    <w:p w:rsidR="00EF5F97" w:rsidRPr="00EF5F97" w:rsidRDefault="00EF5F97" w:rsidP="00EF5F97">
      <w:pPr>
        <w:ind w:left="720" w:hanging="720"/>
        <w:contextualSpacing/>
        <w:rPr>
          <w:rFonts w:ascii="Times New Roman" w:hAnsi="Times New Roman" w:cs="Times New Roman"/>
          <w:color w:val="000000" w:themeColor="text1"/>
          <w:sz w:val="18"/>
          <w:szCs w:val="18"/>
        </w:rPr>
      </w:pPr>
      <w:proofErr w:type="spellStart"/>
      <w:r w:rsidRPr="00EF5F97">
        <w:rPr>
          <w:rFonts w:ascii="Times New Roman" w:hAnsi="Times New Roman" w:cs="Times New Roman"/>
          <w:color w:val="000000" w:themeColor="text1"/>
          <w:sz w:val="18"/>
          <w:szCs w:val="18"/>
        </w:rPr>
        <w:t>Branscum</w:t>
      </w:r>
      <w:proofErr w:type="spellEnd"/>
      <w:r w:rsidRPr="00EF5F97">
        <w:rPr>
          <w:rFonts w:ascii="Times New Roman" w:hAnsi="Times New Roman" w:cs="Times New Roman"/>
          <w:color w:val="000000" w:themeColor="text1"/>
          <w:sz w:val="18"/>
          <w:szCs w:val="18"/>
        </w:rPr>
        <w:t xml:space="preserve">, A. Y., &amp; </w:t>
      </w:r>
      <w:proofErr w:type="spellStart"/>
      <w:r w:rsidRPr="00EF5F97">
        <w:rPr>
          <w:rFonts w:ascii="Times New Roman" w:hAnsi="Times New Roman" w:cs="Times New Roman"/>
          <w:color w:val="000000" w:themeColor="text1"/>
          <w:sz w:val="18"/>
          <w:szCs w:val="18"/>
        </w:rPr>
        <w:t>Sciaraffa</w:t>
      </w:r>
      <w:proofErr w:type="spellEnd"/>
      <w:r w:rsidRPr="00EF5F97">
        <w:rPr>
          <w:rFonts w:ascii="Times New Roman" w:hAnsi="Times New Roman" w:cs="Times New Roman"/>
          <w:color w:val="000000" w:themeColor="text1"/>
          <w:sz w:val="18"/>
          <w:szCs w:val="18"/>
        </w:rPr>
        <w:t>, M. A. (2013). Changing millennials' attitude toward older adults. Journal of Family and Consumer Sciences, 105(1), 18.</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 xml:space="preserve">Deal, J. J., Altman, D. G., &amp; </w:t>
      </w:r>
      <w:proofErr w:type="spellStart"/>
      <w:r w:rsidRPr="00EF5F97">
        <w:rPr>
          <w:rFonts w:ascii="Times New Roman" w:hAnsi="Times New Roman" w:cs="Times New Roman"/>
          <w:color w:val="000000" w:themeColor="text1"/>
          <w:sz w:val="18"/>
          <w:szCs w:val="18"/>
        </w:rPr>
        <w:t>Rogelberg</w:t>
      </w:r>
      <w:proofErr w:type="spellEnd"/>
      <w:r w:rsidRPr="00EF5F97">
        <w:rPr>
          <w:rFonts w:ascii="Times New Roman" w:hAnsi="Times New Roman" w:cs="Times New Roman"/>
          <w:color w:val="000000" w:themeColor="text1"/>
          <w:sz w:val="18"/>
          <w:szCs w:val="18"/>
        </w:rPr>
        <w:t>, S. G. (2010). Millennials at work: What we know and what we need to do (if anything). Journal of Business and Psychology, 25(2), 191-199.</w:t>
      </w:r>
    </w:p>
    <w:p w:rsidR="00EF5F97" w:rsidRPr="00EF5F97" w:rsidRDefault="00EF5F97" w:rsidP="00EF5F97">
      <w:pPr>
        <w:ind w:left="720" w:hanging="720"/>
        <w:contextualSpacing/>
        <w:rPr>
          <w:rFonts w:ascii="Times New Roman" w:hAnsi="Times New Roman" w:cs="Times New Roman"/>
          <w:color w:val="000000" w:themeColor="text1"/>
          <w:sz w:val="18"/>
          <w:szCs w:val="18"/>
        </w:rPr>
      </w:pPr>
      <w:proofErr w:type="spellStart"/>
      <w:r w:rsidRPr="00EF5F97">
        <w:rPr>
          <w:rFonts w:ascii="Times New Roman" w:hAnsi="Times New Roman" w:cs="Times New Roman"/>
          <w:color w:val="000000" w:themeColor="text1"/>
          <w:sz w:val="18"/>
          <w:szCs w:val="18"/>
        </w:rPr>
        <w:t>DelCampo</w:t>
      </w:r>
      <w:proofErr w:type="spellEnd"/>
      <w:r w:rsidRPr="00EF5F97">
        <w:rPr>
          <w:rFonts w:ascii="Times New Roman" w:hAnsi="Times New Roman" w:cs="Times New Roman"/>
          <w:color w:val="000000" w:themeColor="text1"/>
          <w:sz w:val="18"/>
          <w:szCs w:val="18"/>
        </w:rPr>
        <w:t xml:space="preserve">, R. G., Haggerty, L. A., Haney, M. J., &amp; </w:t>
      </w:r>
      <w:proofErr w:type="spellStart"/>
      <w:r w:rsidRPr="00EF5F97">
        <w:rPr>
          <w:rFonts w:ascii="Times New Roman" w:hAnsi="Times New Roman" w:cs="Times New Roman"/>
          <w:color w:val="000000" w:themeColor="text1"/>
          <w:sz w:val="18"/>
          <w:szCs w:val="18"/>
        </w:rPr>
        <w:t>Knippel</w:t>
      </w:r>
      <w:proofErr w:type="spellEnd"/>
      <w:r w:rsidRPr="00EF5F97">
        <w:rPr>
          <w:rFonts w:ascii="Times New Roman" w:hAnsi="Times New Roman" w:cs="Times New Roman"/>
          <w:color w:val="000000" w:themeColor="text1"/>
          <w:sz w:val="18"/>
          <w:szCs w:val="18"/>
        </w:rPr>
        <w:t>, L. A. (2011). Managing the multi-generational workforce: From the GI generation to the millennials. Gower Publishing, Ltd.</w:t>
      </w:r>
    </w:p>
    <w:p w:rsidR="00EF5F97" w:rsidRPr="00EF5F97" w:rsidRDefault="00EF5F97" w:rsidP="00EF5F97">
      <w:pPr>
        <w:ind w:left="720" w:hanging="720"/>
        <w:contextualSpacing/>
        <w:rPr>
          <w:rFonts w:ascii="Times New Roman" w:hAnsi="Times New Roman" w:cs="Times New Roman"/>
          <w:color w:val="000000" w:themeColor="text1"/>
          <w:sz w:val="18"/>
          <w:szCs w:val="18"/>
        </w:rPr>
      </w:pPr>
      <w:proofErr w:type="spellStart"/>
      <w:r w:rsidRPr="00EF5F97">
        <w:rPr>
          <w:rFonts w:ascii="Times New Roman" w:hAnsi="Times New Roman" w:cs="Times New Roman"/>
          <w:color w:val="000000" w:themeColor="text1"/>
          <w:sz w:val="18"/>
          <w:szCs w:val="18"/>
        </w:rPr>
        <w:t>Huyler</w:t>
      </w:r>
      <w:proofErr w:type="spellEnd"/>
      <w:r w:rsidRPr="00EF5F97">
        <w:rPr>
          <w:rFonts w:ascii="Times New Roman" w:hAnsi="Times New Roman" w:cs="Times New Roman"/>
          <w:color w:val="000000" w:themeColor="text1"/>
          <w:sz w:val="18"/>
          <w:szCs w:val="18"/>
        </w:rPr>
        <w:t xml:space="preserve">, D., Pierre, Y., Ding, W., &amp; </w:t>
      </w:r>
      <w:proofErr w:type="spellStart"/>
      <w:r w:rsidRPr="00EF5F97">
        <w:rPr>
          <w:rFonts w:ascii="Times New Roman" w:hAnsi="Times New Roman" w:cs="Times New Roman"/>
          <w:color w:val="000000" w:themeColor="text1"/>
          <w:sz w:val="18"/>
          <w:szCs w:val="18"/>
        </w:rPr>
        <w:t>Norelus</w:t>
      </w:r>
      <w:proofErr w:type="spellEnd"/>
      <w:r w:rsidRPr="00EF5F97">
        <w:rPr>
          <w:rFonts w:ascii="Times New Roman" w:hAnsi="Times New Roman" w:cs="Times New Roman"/>
          <w:color w:val="000000" w:themeColor="text1"/>
          <w:sz w:val="18"/>
          <w:szCs w:val="18"/>
        </w:rPr>
        <w:t>, A. (2015</w:t>
      </w:r>
      <w:r w:rsidRPr="00EF5F97">
        <w:rPr>
          <w:rFonts w:ascii="Times New Roman" w:hAnsi="Times New Roman" w:cs="Times New Roman"/>
          <w:color w:val="000000" w:themeColor="text1"/>
          <w:sz w:val="18"/>
          <w:szCs w:val="18"/>
        </w:rPr>
        <w:t>). Millennials</w:t>
      </w:r>
      <w:r w:rsidRPr="00EF5F97">
        <w:rPr>
          <w:rFonts w:ascii="Times New Roman" w:hAnsi="Times New Roman" w:cs="Times New Roman"/>
          <w:color w:val="000000" w:themeColor="text1"/>
          <w:sz w:val="18"/>
          <w:szCs w:val="18"/>
        </w:rPr>
        <w:t xml:space="preserve"> in the Workplace: Positioning Companies for Future Success. SFERC 2015, 114.</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Jacobson, W. S. (2007). Two’s company, three's crowd, and four's lot to manage: Supervising in today’s intergenerational workplace. Popular Government, Fall.</w:t>
      </w:r>
    </w:p>
    <w:p w:rsidR="00EF5F97" w:rsidRPr="00EF5F97" w:rsidRDefault="00EF5F97" w:rsidP="00EF5F97">
      <w:pPr>
        <w:ind w:left="720" w:hanging="720"/>
        <w:contextualSpacing/>
        <w:rPr>
          <w:rFonts w:ascii="Times New Roman" w:hAnsi="Times New Roman" w:cs="Times New Roman"/>
          <w:color w:val="000000" w:themeColor="text1"/>
          <w:sz w:val="18"/>
          <w:szCs w:val="18"/>
        </w:rPr>
      </w:pPr>
      <w:proofErr w:type="spellStart"/>
      <w:r w:rsidRPr="00EF5F97">
        <w:rPr>
          <w:rFonts w:ascii="Times New Roman" w:hAnsi="Times New Roman" w:cs="Times New Roman"/>
          <w:color w:val="000000" w:themeColor="text1"/>
          <w:sz w:val="18"/>
          <w:szCs w:val="18"/>
        </w:rPr>
        <w:t>Kaifi</w:t>
      </w:r>
      <w:proofErr w:type="spellEnd"/>
      <w:r w:rsidRPr="00EF5F97">
        <w:rPr>
          <w:rFonts w:ascii="Times New Roman" w:hAnsi="Times New Roman" w:cs="Times New Roman"/>
          <w:color w:val="000000" w:themeColor="text1"/>
          <w:sz w:val="18"/>
          <w:szCs w:val="18"/>
        </w:rPr>
        <w:t xml:space="preserve">, B. A., </w:t>
      </w:r>
      <w:proofErr w:type="spellStart"/>
      <w:r w:rsidRPr="00EF5F97">
        <w:rPr>
          <w:rFonts w:ascii="Times New Roman" w:hAnsi="Times New Roman" w:cs="Times New Roman"/>
          <w:color w:val="000000" w:themeColor="text1"/>
          <w:sz w:val="18"/>
          <w:szCs w:val="18"/>
        </w:rPr>
        <w:t>Nafei</w:t>
      </w:r>
      <w:proofErr w:type="spellEnd"/>
      <w:r w:rsidRPr="00EF5F97">
        <w:rPr>
          <w:rFonts w:ascii="Times New Roman" w:hAnsi="Times New Roman" w:cs="Times New Roman"/>
          <w:color w:val="000000" w:themeColor="text1"/>
          <w:sz w:val="18"/>
          <w:szCs w:val="18"/>
        </w:rPr>
        <w:t xml:space="preserve">, W. A., </w:t>
      </w:r>
      <w:proofErr w:type="spellStart"/>
      <w:r w:rsidRPr="00EF5F97">
        <w:rPr>
          <w:rFonts w:ascii="Times New Roman" w:hAnsi="Times New Roman" w:cs="Times New Roman"/>
          <w:color w:val="000000" w:themeColor="text1"/>
          <w:sz w:val="18"/>
          <w:szCs w:val="18"/>
        </w:rPr>
        <w:t>Khanfar</w:t>
      </w:r>
      <w:proofErr w:type="spellEnd"/>
      <w:r w:rsidRPr="00EF5F97">
        <w:rPr>
          <w:rFonts w:ascii="Times New Roman" w:hAnsi="Times New Roman" w:cs="Times New Roman"/>
          <w:color w:val="000000" w:themeColor="text1"/>
          <w:sz w:val="18"/>
          <w:szCs w:val="18"/>
        </w:rPr>
        <w:t xml:space="preserve">, N. M., &amp; </w:t>
      </w:r>
      <w:proofErr w:type="spellStart"/>
      <w:r w:rsidRPr="00EF5F97">
        <w:rPr>
          <w:rFonts w:ascii="Times New Roman" w:hAnsi="Times New Roman" w:cs="Times New Roman"/>
          <w:color w:val="000000" w:themeColor="text1"/>
          <w:sz w:val="18"/>
          <w:szCs w:val="18"/>
        </w:rPr>
        <w:t>Kaifi</w:t>
      </w:r>
      <w:proofErr w:type="spellEnd"/>
      <w:r w:rsidRPr="00EF5F97">
        <w:rPr>
          <w:rFonts w:ascii="Times New Roman" w:hAnsi="Times New Roman" w:cs="Times New Roman"/>
          <w:color w:val="000000" w:themeColor="text1"/>
          <w:sz w:val="18"/>
          <w:szCs w:val="18"/>
        </w:rPr>
        <w:t xml:space="preserve">, M. M. (2012). A multi-generational workforce: Managing and understanding millennials. International Journal of Business and Management, 7(24), 88. </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 xml:space="preserve">Kirkpatrick, K., Martin, S., &amp; </w:t>
      </w:r>
      <w:proofErr w:type="spellStart"/>
      <w:r w:rsidRPr="00EF5F97">
        <w:rPr>
          <w:rFonts w:ascii="Times New Roman" w:hAnsi="Times New Roman" w:cs="Times New Roman"/>
          <w:color w:val="000000" w:themeColor="text1"/>
          <w:sz w:val="18"/>
          <w:szCs w:val="18"/>
        </w:rPr>
        <w:t>Warneke</w:t>
      </w:r>
      <w:proofErr w:type="spellEnd"/>
      <w:r w:rsidRPr="00EF5F97">
        <w:rPr>
          <w:rFonts w:ascii="Times New Roman" w:hAnsi="Times New Roman" w:cs="Times New Roman"/>
          <w:color w:val="000000" w:themeColor="text1"/>
          <w:sz w:val="18"/>
          <w:szCs w:val="18"/>
        </w:rPr>
        <w:t>, S. (2008). Strategies for the intergenerational workplace. </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 xml:space="preserve">MCDONALD, P. (2008). The </w:t>
      </w:r>
      <w:r w:rsidRPr="00EF5F97">
        <w:rPr>
          <w:rFonts w:ascii="Times New Roman" w:hAnsi="Times New Roman" w:cs="Times New Roman"/>
          <w:color w:val="000000" w:themeColor="text1"/>
          <w:sz w:val="18"/>
          <w:szCs w:val="18"/>
        </w:rPr>
        <w:t>Multi-Generational</w:t>
      </w:r>
      <w:r w:rsidRPr="00EF5F97">
        <w:rPr>
          <w:rFonts w:ascii="Times New Roman" w:hAnsi="Times New Roman" w:cs="Times New Roman"/>
          <w:color w:val="000000" w:themeColor="text1"/>
          <w:sz w:val="18"/>
          <w:szCs w:val="18"/>
        </w:rPr>
        <w:t xml:space="preserve"> Workforce. Internal Auditor, 65(5), 60-67.</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Murray, A. (2011). Mind the gap: Technology, millennial leadership, and the cross-generational workforce. The Australian Library Journal, 60(1), 54-65.</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Nelson, T. D. (2005). Ageism: Prejudice against our feared future self. Journal of Social Issues, 61(2), 207-221.</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lang w:val="en-GB"/>
        </w:rPr>
        <w:t>Pitt-</w:t>
      </w:r>
      <w:proofErr w:type="spellStart"/>
      <w:r w:rsidRPr="00EF5F97">
        <w:rPr>
          <w:rFonts w:ascii="Times New Roman" w:hAnsi="Times New Roman" w:cs="Times New Roman"/>
          <w:color w:val="000000" w:themeColor="text1"/>
          <w:sz w:val="18"/>
          <w:szCs w:val="18"/>
          <w:lang w:val="en-GB"/>
        </w:rPr>
        <w:t>Catsouphes</w:t>
      </w:r>
      <w:proofErr w:type="spellEnd"/>
      <w:r w:rsidRPr="00EF5F97">
        <w:rPr>
          <w:rFonts w:ascii="Times New Roman" w:hAnsi="Times New Roman" w:cs="Times New Roman"/>
          <w:color w:val="000000" w:themeColor="text1"/>
          <w:sz w:val="18"/>
          <w:szCs w:val="18"/>
          <w:lang w:val="en-GB"/>
        </w:rPr>
        <w:t xml:space="preserve">, M., &amp; Matz-Costa, C. (2008). </w:t>
      </w:r>
      <w:r w:rsidRPr="00EF5F97">
        <w:rPr>
          <w:rFonts w:ascii="Times New Roman" w:hAnsi="Times New Roman" w:cs="Times New Roman"/>
          <w:color w:val="000000" w:themeColor="text1"/>
          <w:sz w:val="18"/>
          <w:szCs w:val="18"/>
        </w:rPr>
        <w:t>The multi-generational workforce: Workplace flexibility and engagement. Community, Work &amp; Family, 11(2), 215-229.</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lang w:val="fr-FR"/>
        </w:rPr>
        <w:t>Pitt-</w:t>
      </w:r>
      <w:proofErr w:type="spellStart"/>
      <w:r w:rsidRPr="00EF5F97">
        <w:rPr>
          <w:rFonts w:ascii="Times New Roman" w:hAnsi="Times New Roman" w:cs="Times New Roman"/>
          <w:color w:val="000000" w:themeColor="text1"/>
          <w:sz w:val="18"/>
          <w:szCs w:val="18"/>
          <w:lang w:val="fr-FR"/>
        </w:rPr>
        <w:t>Catsouphes</w:t>
      </w:r>
      <w:proofErr w:type="spellEnd"/>
      <w:r w:rsidRPr="00EF5F97">
        <w:rPr>
          <w:rFonts w:ascii="Times New Roman" w:hAnsi="Times New Roman" w:cs="Times New Roman"/>
          <w:color w:val="000000" w:themeColor="text1"/>
          <w:sz w:val="18"/>
          <w:szCs w:val="18"/>
          <w:lang w:val="fr-FR"/>
        </w:rPr>
        <w:t xml:space="preserve">, M., &amp; Matz-Costa, C. (2009). </w:t>
      </w:r>
      <w:r w:rsidRPr="00EF5F97">
        <w:rPr>
          <w:rFonts w:ascii="Times New Roman" w:hAnsi="Times New Roman" w:cs="Times New Roman"/>
          <w:color w:val="000000" w:themeColor="text1"/>
          <w:sz w:val="18"/>
          <w:szCs w:val="18"/>
        </w:rPr>
        <w:t>Engaging the 21st century multi-generational workforce. </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Robbins, L. (2013). The Workplace Impact of Baby Boomers and Millennials Work/Life Balance Perceptions on their Attitudes and Behaviors (Doctoral dissertation, The Chicago School of Professional Psychology).</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Sampath, D. (2014). Tackling multigenerational workforce challenges. Human Capital, 52-57.</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lang w:val="fr-FR"/>
        </w:rPr>
        <w:t xml:space="preserve">Santos, S. R., &amp; Cox, K. (2000). </w:t>
      </w:r>
      <w:r w:rsidRPr="00EF5F97">
        <w:rPr>
          <w:rFonts w:ascii="Times New Roman" w:hAnsi="Times New Roman" w:cs="Times New Roman"/>
          <w:color w:val="000000" w:themeColor="text1"/>
          <w:sz w:val="18"/>
          <w:szCs w:val="18"/>
        </w:rPr>
        <w:t>Workplace adjustment and intergenerational differences between matures, boomers, and Xers. Nursing Economics, 18(1), 7.</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Srinivasan, V. (2012). Multi generations in the workforce: Building collaboration. IIMB Management Review (Elsevier Science), 24(1), 48-66</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Swift, H. J., Abrams, D., Lamont, R. A., &amp; Drury, L. (2017). The risks of ageism model: How ageism and negative attitudes toward age can be a barrier to active aging. Social Issues and Policy Review, 11(1), 195-231.</w:t>
      </w:r>
    </w:p>
    <w:p w:rsidR="00EF5F97" w:rsidRPr="00EF5F97" w:rsidRDefault="00EF5F97" w:rsidP="00EF5F97">
      <w:pPr>
        <w:ind w:left="720" w:hanging="720"/>
        <w:contextualSpacing/>
        <w:rPr>
          <w:rFonts w:ascii="Times New Roman" w:hAnsi="Times New Roman" w:cs="Times New Roman"/>
          <w:color w:val="000000" w:themeColor="text1"/>
          <w:sz w:val="18"/>
          <w:szCs w:val="18"/>
        </w:rPr>
      </w:pPr>
      <w:r w:rsidRPr="00EF5F97">
        <w:rPr>
          <w:rFonts w:ascii="Times New Roman" w:hAnsi="Times New Roman" w:cs="Times New Roman"/>
          <w:color w:val="000000" w:themeColor="text1"/>
          <w:sz w:val="18"/>
          <w:szCs w:val="18"/>
        </w:rPr>
        <w:t xml:space="preserve">Woods, K. (2016). Organizational Ambidexterity </w:t>
      </w:r>
      <w:r w:rsidRPr="00EF5F97">
        <w:rPr>
          <w:rFonts w:ascii="Times New Roman" w:hAnsi="Times New Roman" w:cs="Times New Roman"/>
          <w:color w:val="000000" w:themeColor="text1"/>
          <w:sz w:val="18"/>
          <w:szCs w:val="18"/>
        </w:rPr>
        <w:t>and</w:t>
      </w:r>
      <w:r w:rsidRPr="00EF5F97">
        <w:rPr>
          <w:rFonts w:ascii="Times New Roman" w:hAnsi="Times New Roman" w:cs="Times New Roman"/>
          <w:color w:val="000000" w:themeColor="text1"/>
          <w:sz w:val="18"/>
          <w:szCs w:val="18"/>
        </w:rPr>
        <w:t xml:space="preserve"> The Multi-Generational Workforce. Journal </w:t>
      </w:r>
      <w:r w:rsidRPr="00EF5F97">
        <w:rPr>
          <w:rFonts w:ascii="Times New Roman" w:hAnsi="Times New Roman" w:cs="Times New Roman"/>
          <w:color w:val="000000" w:themeColor="text1"/>
          <w:sz w:val="18"/>
          <w:szCs w:val="18"/>
        </w:rPr>
        <w:t>of</w:t>
      </w:r>
      <w:r w:rsidRPr="00EF5F97">
        <w:rPr>
          <w:rFonts w:ascii="Times New Roman" w:hAnsi="Times New Roman" w:cs="Times New Roman"/>
          <w:color w:val="000000" w:themeColor="text1"/>
          <w:sz w:val="18"/>
          <w:szCs w:val="18"/>
        </w:rPr>
        <w:t xml:space="preserve"> Organizational Culture, Communications &amp; Conflict, 20(1), 95-111.</w:t>
      </w:r>
    </w:p>
    <w:p w:rsidR="005973B9" w:rsidRPr="00EF5F97" w:rsidRDefault="005973B9" w:rsidP="00BC4A4E">
      <w:pPr>
        <w:pStyle w:val="Heading3"/>
        <w:spacing w:before="74"/>
        <w:rPr>
          <w:rFonts w:ascii="Times New Roman" w:hAnsi="Times New Roman" w:cs="Times New Roman"/>
          <w:sz w:val="18"/>
          <w:szCs w:val="18"/>
        </w:rPr>
      </w:pPr>
    </w:p>
    <w:p w:rsidR="00AE3E37" w:rsidRPr="00F65AD5" w:rsidRDefault="00AE3E37" w:rsidP="00BC4A4E">
      <w:pPr>
        <w:tabs>
          <w:tab w:val="left" w:pos="384"/>
        </w:tabs>
        <w:ind w:right="117"/>
        <w:rPr>
          <w:rFonts w:ascii="Times New Roman" w:hAnsi="Times New Roman" w:cs="Times New Roman"/>
          <w:sz w:val="20"/>
          <w:szCs w:val="20"/>
        </w:rPr>
      </w:pPr>
    </w:p>
    <w:p w:rsidR="00AE3E37" w:rsidRPr="00F65AD5" w:rsidRDefault="00AE3E37" w:rsidP="00BC4A4E">
      <w:pPr>
        <w:spacing w:line="200" w:lineRule="exact"/>
        <w:rPr>
          <w:rFonts w:ascii="Times New Roman" w:hAnsi="Times New Roman" w:cs="Times New Roman"/>
          <w:sz w:val="20"/>
          <w:szCs w:val="20"/>
        </w:rPr>
        <w:sectPr w:rsidR="00AE3E37" w:rsidRPr="00F65AD5">
          <w:type w:val="continuous"/>
          <w:pgSz w:w="11910" w:h="16840"/>
          <w:pgMar w:top="1740" w:right="600" w:bottom="840" w:left="620" w:header="720" w:footer="720" w:gutter="0"/>
          <w:cols w:num="2" w:space="720" w:equalWidth="0">
            <w:col w:w="5214" w:space="138"/>
            <w:col w:w="5338"/>
          </w:cols>
        </w:sectPr>
      </w:pPr>
    </w:p>
    <w:p w:rsidR="00AE3E37" w:rsidRPr="00F65AD5" w:rsidRDefault="00AE3E37" w:rsidP="00BC4A4E">
      <w:pPr>
        <w:pStyle w:val="BodyText"/>
        <w:rPr>
          <w:rFonts w:ascii="Times New Roman" w:hAnsi="Times New Roman" w:cs="Times New Roman"/>
          <w:sz w:val="20"/>
          <w:szCs w:val="20"/>
        </w:rPr>
      </w:pPr>
    </w:p>
    <w:p w:rsidR="00AE3E37" w:rsidRPr="00F65AD5" w:rsidRDefault="00292ED9">
      <w:pPr>
        <w:pStyle w:val="BodyText"/>
        <w:spacing w:line="40" w:lineRule="exact"/>
        <w:ind w:left="2202"/>
        <w:rPr>
          <w:rFonts w:ascii="Times New Roman" w:hAnsi="Times New Roman" w:cs="Times New Roman"/>
          <w:sz w:val="20"/>
          <w:szCs w:val="20"/>
        </w:rPr>
      </w:pPr>
      <w:r w:rsidRPr="00F65AD5">
        <w:rPr>
          <w:rFonts w:ascii="Times New Roman" w:hAnsi="Times New Roman" w:cs="Times New Roman"/>
          <w:noProof/>
          <w:sz w:val="20"/>
          <w:szCs w:val="20"/>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0846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F65AD5" w:rsidRDefault="008756E6" w:rsidP="00404E5B">
      <w:pPr>
        <w:spacing w:before="92"/>
        <w:ind w:right="4234"/>
        <w:rPr>
          <w:rFonts w:ascii="Times New Roman" w:hAnsi="Times New Roman" w:cs="Times New Roman"/>
          <w:sz w:val="20"/>
          <w:szCs w:val="20"/>
        </w:rPr>
      </w:pPr>
      <w:r w:rsidRPr="00F65AD5">
        <w:rPr>
          <w:rFonts w:ascii="Times New Roman" w:hAnsi="Times New Roman" w:cs="Times New Roman"/>
          <w:noProof/>
          <w:sz w:val="20"/>
          <w:szCs w:val="20"/>
        </w:rPr>
        <w:lastRenderedPageBreak/>
        <w:t xml:space="preserve">              </w:t>
      </w:r>
      <w:r w:rsidR="00BC4A4E" w:rsidRPr="00F65AD5">
        <w:rPr>
          <w:rFonts w:ascii="Times New Roman" w:hAnsi="Times New Roman" w:cs="Times New Roman"/>
          <w:noProof/>
          <w:sz w:val="20"/>
          <w:szCs w:val="20"/>
          <w:lang w:val="en-IN" w:eastAsia="en-IN"/>
        </w:rPr>
        <w:drawing>
          <wp:inline distT="0" distB="0" distL="0" distR="0">
            <wp:extent cx="866775" cy="809625"/>
            <wp:effectExtent l="0" t="0" r="9525" b="9525"/>
            <wp:docPr id="1" name="Picture 1" descr="C:\Users\AT_aphoque\Downloads\Afshana-pic-640x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_aphoque\Downloads\Afshana-pic-640x42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1866" cy="851743"/>
                    </a:xfrm>
                    <a:prstGeom prst="rect">
                      <a:avLst/>
                    </a:prstGeom>
                    <a:noFill/>
                    <a:ln>
                      <a:noFill/>
                    </a:ln>
                  </pic:spPr>
                </pic:pic>
              </a:graphicData>
            </a:graphic>
          </wp:inline>
        </w:drawing>
      </w:r>
    </w:p>
    <w:p w:rsidR="00F65AD5" w:rsidRPr="00F65AD5" w:rsidRDefault="00F65AD5" w:rsidP="00F65AD5">
      <w:pPr>
        <w:rPr>
          <w:rFonts w:ascii="Times New Roman" w:hAnsi="Times New Roman" w:cs="Times New Roman"/>
          <w:sz w:val="20"/>
          <w:szCs w:val="20"/>
        </w:rPr>
      </w:pPr>
      <w:r w:rsidRPr="00F65AD5">
        <w:rPr>
          <w:rFonts w:ascii="Times New Roman" w:hAnsi="Times New Roman" w:cs="Times New Roman"/>
          <w:iCs/>
          <w:color w:val="242729"/>
          <w:sz w:val="20"/>
          <w:szCs w:val="20"/>
        </w:rPr>
        <w:t xml:space="preserve">Hoque earned her Bachelor of Business Administration from Gauhati University, Assam, India, and a Post-Graduate Diploma in Broadcasting and Journalism from NDTV IndiaCan. She is currently a final year graduate student at Illinois State University’s School of Communication. Her primary research areas include ageism in the workplace and inter-generational conflicts, but also has research experience in food culture and the use of memes in political campaigns. She has 5 years of industry exposure, two years in the television industry and three in the education sector. In 2016, she served as the announcer for India in two international sports events, “The South Asian Games” and “The AFC Qualifiers Play-Off” both held in Guwahati, India. After graduation in December this year, Hoque wishes </w:t>
      </w:r>
      <w:r w:rsidR="000638BA">
        <w:rPr>
          <w:rFonts w:ascii="Times New Roman" w:hAnsi="Times New Roman" w:cs="Times New Roman"/>
          <w:iCs/>
          <w:color w:val="242729"/>
          <w:sz w:val="20"/>
          <w:szCs w:val="20"/>
        </w:rPr>
        <w:t xml:space="preserve">to pursue a doctorate in ageism in the workplace. </w:t>
      </w:r>
    </w:p>
    <w:p w:rsidR="00BC4A4E" w:rsidRPr="00F65AD5" w:rsidRDefault="00BC4A4E" w:rsidP="00BC4A4E">
      <w:pPr>
        <w:spacing w:before="62"/>
        <w:ind w:right="4235"/>
        <w:jc w:val="right"/>
        <w:rPr>
          <w:rFonts w:ascii="Times New Roman" w:hAnsi="Times New Roman" w:cs="Times New Roman"/>
          <w:sz w:val="20"/>
          <w:szCs w:val="20"/>
        </w:rPr>
      </w:pPr>
      <w:r w:rsidRPr="00F65AD5">
        <w:rPr>
          <w:rFonts w:ascii="Times New Roman" w:hAnsi="Times New Roman" w:cs="Times New Roman"/>
          <w:sz w:val="20"/>
          <w:szCs w:val="20"/>
        </w:rPr>
        <w:t>Email: aphoque@ilstu.edu</w:t>
      </w:r>
    </w:p>
    <w:p w:rsidR="00401713" w:rsidRPr="00F65AD5" w:rsidRDefault="00EB5503" w:rsidP="00BC4A4E">
      <w:pPr>
        <w:pStyle w:val="ListParagraph"/>
        <w:numPr>
          <w:ilvl w:val="0"/>
          <w:numId w:val="5"/>
        </w:numPr>
        <w:spacing w:before="62"/>
        <w:ind w:right="4235"/>
        <w:rPr>
          <w:rFonts w:ascii="Times New Roman" w:hAnsi="Times New Roman" w:cs="Times New Roman"/>
          <w:sz w:val="20"/>
          <w:szCs w:val="20"/>
        </w:rPr>
      </w:pPr>
      <w:r w:rsidRPr="00F65AD5">
        <w:rPr>
          <w:rFonts w:ascii="Times New Roman" w:hAnsi="Times New Roman" w:cs="Times New Roman"/>
          <w:sz w:val="20"/>
          <w:szCs w:val="20"/>
        </w:rPr>
        <w:t>Full N</w:t>
      </w:r>
      <w:r w:rsidR="00401713" w:rsidRPr="00F65AD5">
        <w:rPr>
          <w:rFonts w:ascii="Times New Roman" w:hAnsi="Times New Roman" w:cs="Times New Roman"/>
          <w:sz w:val="20"/>
          <w:szCs w:val="20"/>
        </w:rPr>
        <w:t xml:space="preserve">ame: </w:t>
      </w:r>
      <w:r w:rsidR="00BC4A4E" w:rsidRPr="00F65AD5">
        <w:rPr>
          <w:rFonts w:ascii="Times New Roman" w:hAnsi="Times New Roman" w:cs="Times New Roman"/>
          <w:sz w:val="20"/>
          <w:szCs w:val="20"/>
        </w:rPr>
        <w:t>Afshana Parveen Hoque</w:t>
      </w:r>
    </w:p>
    <w:p w:rsidR="00401713" w:rsidRPr="00F65AD5"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F65AD5">
        <w:rPr>
          <w:rFonts w:ascii="Times New Roman" w:hAnsi="Times New Roman" w:cs="Times New Roman"/>
          <w:sz w:val="20"/>
          <w:szCs w:val="20"/>
        </w:rPr>
        <w:t>P</w:t>
      </w:r>
      <w:r w:rsidR="00EB5503" w:rsidRPr="00F65AD5">
        <w:rPr>
          <w:rFonts w:ascii="Times New Roman" w:hAnsi="Times New Roman" w:cs="Times New Roman"/>
          <w:sz w:val="20"/>
          <w:szCs w:val="20"/>
        </w:rPr>
        <w:t>ersonal E</w:t>
      </w:r>
      <w:r w:rsidRPr="00F65AD5">
        <w:rPr>
          <w:rFonts w:ascii="Times New Roman" w:hAnsi="Times New Roman" w:cs="Times New Roman"/>
          <w:sz w:val="20"/>
          <w:szCs w:val="20"/>
        </w:rPr>
        <w:t xml:space="preserve">mail: </w:t>
      </w:r>
      <w:r w:rsidR="00BC4A4E" w:rsidRPr="00F65AD5">
        <w:rPr>
          <w:rFonts w:ascii="Times New Roman" w:hAnsi="Times New Roman" w:cs="Times New Roman"/>
          <w:sz w:val="20"/>
          <w:szCs w:val="20"/>
        </w:rPr>
        <w:t>aphoque24@gmail.com</w:t>
      </w:r>
    </w:p>
    <w:p w:rsidR="00401713" w:rsidRPr="00F65AD5"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F65AD5">
        <w:rPr>
          <w:rFonts w:ascii="Times New Roman" w:hAnsi="Times New Roman" w:cs="Times New Roman"/>
          <w:sz w:val="20"/>
          <w:szCs w:val="20"/>
        </w:rPr>
        <w:t>Mobile Number:</w:t>
      </w:r>
      <w:r w:rsidR="00BC4A4E" w:rsidRPr="00F65AD5">
        <w:rPr>
          <w:rFonts w:ascii="Times New Roman" w:hAnsi="Times New Roman" w:cs="Times New Roman"/>
          <w:sz w:val="20"/>
          <w:szCs w:val="20"/>
        </w:rPr>
        <w:t xml:space="preserve"> (309) 531-6918</w:t>
      </w:r>
    </w:p>
    <w:p w:rsidR="00401713" w:rsidRPr="00F65AD5"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F65AD5">
        <w:rPr>
          <w:rFonts w:ascii="Times New Roman" w:hAnsi="Times New Roman" w:cs="Times New Roman"/>
          <w:sz w:val="20"/>
          <w:szCs w:val="20"/>
        </w:rPr>
        <w:t>Linked In:</w:t>
      </w:r>
      <w:r w:rsidR="00904069" w:rsidRPr="00F65AD5">
        <w:rPr>
          <w:rStyle w:val="BodyText"/>
          <w:rFonts w:ascii="Times New Roman" w:hAnsi="Times New Roman" w:cs="Times New Roman"/>
          <w:sz w:val="20"/>
          <w:szCs w:val="20"/>
          <w:bdr w:val="none" w:sz="0" w:space="0" w:color="auto" w:frame="1"/>
        </w:rPr>
        <w:t xml:space="preserve"> </w:t>
      </w:r>
      <w:r w:rsidR="00904069" w:rsidRPr="00F65AD5">
        <w:rPr>
          <w:rStyle w:val="domain"/>
          <w:rFonts w:ascii="Times New Roman" w:hAnsi="Times New Roman" w:cs="Times New Roman"/>
          <w:sz w:val="20"/>
          <w:szCs w:val="20"/>
          <w:bdr w:val="none" w:sz="0" w:space="0" w:color="auto" w:frame="1"/>
        </w:rPr>
        <w:t>www.linkedin.com/in/</w:t>
      </w:r>
      <w:r w:rsidR="00904069" w:rsidRPr="00F65AD5">
        <w:rPr>
          <w:rStyle w:val="vanity-name"/>
          <w:rFonts w:ascii="Times New Roman" w:hAnsi="Times New Roman" w:cs="Times New Roman"/>
          <w:sz w:val="20"/>
          <w:szCs w:val="20"/>
          <w:bdr w:val="none" w:sz="0" w:space="0" w:color="auto" w:frame="1"/>
        </w:rPr>
        <w:t>afshanaparveenhoque</w:t>
      </w:r>
    </w:p>
    <w:p w:rsidR="00401713" w:rsidRPr="00F65AD5"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F65AD5">
        <w:rPr>
          <w:rFonts w:ascii="Times New Roman" w:hAnsi="Times New Roman" w:cs="Times New Roman"/>
          <w:sz w:val="20"/>
          <w:szCs w:val="20"/>
        </w:rPr>
        <w:t xml:space="preserve">Facebook: </w:t>
      </w:r>
      <w:r w:rsidR="00904069" w:rsidRPr="00F65AD5">
        <w:rPr>
          <w:rFonts w:ascii="Times New Roman" w:hAnsi="Times New Roman" w:cs="Times New Roman"/>
          <w:sz w:val="20"/>
          <w:szCs w:val="20"/>
        </w:rPr>
        <w:t>Afshana Parveen Hoque (Peenaz)</w:t>
      </w:r>
    </w:p>
    <w:p w:rsidR="00401713" w:rsidRPr="00F65AD5"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sidRPr="00F65AD5">
        <w:rPr>
          <w:rFonts w:ascii="Times New Roman" w:hAnsi="Times New Roman" w:cs="Times New Roman"/>
          <w:sz w:val="20"/>
          <w:szCs w:val="20"/>
        </w:rPr>
        <w:t>Session N</w:t>
      </w:r>
      <w:r w:rsidR="00401713" w:rsidRPr="00F65AD5">
        <w:rPr>
          <w:rFonts w:ascii="Times New Roman" w:hAnsi="Times New Roman" w:cs="Times New Roman"/>
          <w:sz w:val="20"/>
          <w:szCs w:val="20"/>
        </w:rPr>
        <w:t>ame/ number:</w:t>
      </w:r>
      <w:r w:rsidR="008B46C8" w:rsidRPr="00F65AD5">
        <w:rPr>
          <w:rFonts w:ascii="Times New Roman" w:hAnsi="Times New Roman" w:cs="Times New Roman"/>
          <w:sz w:val="20"/>
          <w:szCs w:val="20"/>
        </w:rPr>
        <w:t xml:space="preserve"> Aging and Elderly Abuse</w:t>
      </w:r>
    </w:p>
    <w:p w:rsidR="00401713" w:rsidRPr="00F65AD5"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F65AD5">
        <w:rPr>
          <w:rFonts w:ascii="Times New Roman" w:hAnsi="Times New Roman" w:cs="Times New Roman"/>
          <w:sz w:val="20"/>
          <w:szCs w:val="20"/>
        </w:rPr>
        <w:t>Category: (Oral presentation/ Poster presentation)</w:t>
      </w:r>
      <w:r w:rsidR="00901ECC" w:rsidRPr="00F65AD5">
        <w:rPr>
          <w:rFonts w:ascii="Times New Roman" w:hAnsi="Times New Roman" w:cs="Times New Roman"/>
          <w:sz w:val="20"/>
          <w:szCs w:val="20"/>
        </w:rPr>
        <w:t xml:space="preserve"> Oral</w:t>
      </w:r>
      <w:r w:rsidR="008B46C8" w:rsidRPr="00F65AD5">
        <w:rPr>
          <w:rFonts w:ascii="Times New Roman" w:hAnsi="Times New Roman" w:cs="Times New Roman"/>
          <w:sz w:val="20"/>
          <w:szCs w:val="20"/>
        </w:rPr>
        <w:t xml:space="preserve"> Presentation</w:t>
      </w:r>
    </w:p>
    <w:p w:rsidR="00401713" w:rsidRPr="00F65AD5"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F65AD5">
        <w:rPr>
          <w:rFonts w:ascii="Times New Roman" w:hAnsi="Times New Roman" w:cs="Times New Roman"/>
          <w:sz w:val="20"/>
          <w:szCs w:val="20"/>
        </w:rPr>
        <w:t>Date of Birth:</w:t>
      </w:r>
      <w:r w:rsidR="00901ECC" w:rsidRPr="00F65AD5">
        <w:rPr>
          <w:rFonts w:ascii="Times New Roman" w:hAnsi="Times New Roman" w:cs="Times New Roman"/>
          <w:sz w:val="20"/>
          <w:szCs w:val="20"/>
        </w:rPr>
        <w:t>02/24/1989</w:t>
      </w:r>
    </w:p>
    <w:p w:rsidR="00AE3E37" w:rsidRPr="00F65AD5" w:rsidRDefault="00401713" w:rsidP="00BC7462">
      <w:pPr>
        <w:pStyle w:val="BodyText"/>
        <w:numPr>
          <w:ilvl w:val="0"/>
          <w:numId w:val="4"/>
        </w:numPr>
        <w:spacing w:before="2"/>
        <w:rPr>
          <w:rFonts w:ascii="Times New Roman" w:hAnsi="Times New Roman" w:cs="Times New Roman"/>
          <w:sz w:val="20"/>
          <w:szCs w:val="20"/>
        </w:rPr>
      </w:pPr>
      <w:r w:rsidRPr="00F65AD5">
        <w:rPr>
          <w:rFonts w:ascii="Times New Roman" w:hAnsi="Times New Roman" w:cs="Times New Roman"/>
          <w:sz w:val="20"/>
          <w:szCs w:val="20"/>
        </w:rPr>
        <w:t xml:space="preserve">Postal Address: </w:t>
      </w:r>
      <w:r w:rsidR="00901ECC" w:rsidRPr="00F65AD5">
        <w:rPr>
          <w:rFonts w:ascii="Times New Roman" w:hAnsi="Times New Roman" w:cs="Times New Roman"/>
          <w:sz w:val="20"/>
          <w:szCs w:val="20"/>
        </w:rPr>
        <w:t>313 E Vernon Ave, Apt-10, Normal, Illinois, 61761</w:t>
      </w:r>
    </w:p>
    <w:p w:rsidR="00AE3E37" w:rsidRPr="00F65AD5" w:rsidRDefault="00AE3E37">
      <w:pPr>
        <w:rPr>
          <w:rFonts w:ascii="Times New Roman" w:hAnsi="Times New Roman" w:cs="Times New Roman"/>
          <w:sz w:val="20"/>
          <w:szCs w:val="20"/>
        </w:rPr>
      </w:pPr>
    </w:p>
    <w:p w:rsidR="00401713" w:rsidRPr="00F65AD5" w:rsidRDefault="00401713">
      <w:pPr>
        <w:rPr>
          <w:rFonts w:ascii="Times New Roman" w:hAnsi="Times New Roman" w:cs="Times New Roman"/>
          <w:sz w:val="20"/>
          <w:szCs w:val="20"/>
        </w:rPr>
        <w:sectPr w:rsidR="00401713" w:rsidRPr="00F65AD5">
          <w:type w:val="continuous"/>
          <w:pgSz w:w="11910" w:h="16840"/>
          <w:pgMar w:top="1740" w:right="600" w:bottom="840" w:left="620" w:header="720" w:footer="720" w:gutter="0"/>
          <w:cols w:space="720"/>
        </w:sectPr>
      </w:pPr>
    </w:p>
    <w:p w:rsidR="00AE3E37" w:rsidRPr="00F65AD5" w:rsidRDefault="00401713">
      <w:pPr>
        <w:pStyle w:val="BodyText"/>
        <w:spacing w:before="3"/>
        <w:rPr>
          <w:rFonts w:ascii="Times New Roman" w:hAnsi="Times New Roman" w:cs="Times New Roman"/>
          <w:b/>
          <w:sz w:val="20"/>
          <w:szCs w:val="20"/>
        </w:rPr>
      </w:pPr>
      <w:r w:rsidRPr="00F65AD5">
        <w:rPr>
          <w:rFonts w:ascii="Times New Roman" w:hAnsi="Times New Roman" w:cs="Times New Roman"/>
          <w:b/>
          <w:sz w:val="20"/>
          <w:szCs w:val="20"/>
        </w:rPr>
        <w:t xml:space="preserve">Notes or Comments: </w:t>
      </w:r>
    </w:p>
    <w:p w:rsidR="00F069A1" w:rsidRPr="00F65AD5" w:rsidRDefault="00F069A1">
      <w:pPr>
        <w:pStyle w:val="BodyText"/>
        <w:spacing w:before="3"/>
        <w:rPr>
          <w:rFonts w:ascii="Times New Roman" w:hAnsi="Times New Roman" w:cs="Times New Roman"/>
          <w:b/>
          <w:sz w:val="20"/>
          <w:szCs w:val="20"/>
        </w:rPr>
      </w:pPr>
      <w:bookmarkStart w:id="0" w:name="_GoBack"/>
      <w:bookmarkEnd w:id="0"/>
    </w:p>
    <w:sectPr w:rsidR="00F069A1" w:rsidRPr="00F65AD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0A12" w:rsidRDefault="00E90A12">
      <w:r>
        <w:separator/>
      </w:r>
    </w:p>
  </w:endnote>
  <w:endnote w:type="continuationSeparator" w:id="0">
    <w:p w:rsidR="00E90A12" w:rsidRDefault="00E90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5408"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0A12" w:rsidRDefault="00E90A12">
      <w:r>
        <w:separator/>
      </w:r>
    </w:p>
  </w:footnote>
  <w:footnote w:type="continuationSeparator" w:id="0">
    <w:p w:rsidR="00E90A12" w:rsidRDefault="00E90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372A67">
    <w:pPr>
      <w:pStyle w:val="BodyText"/>
      <w:spacing w:line="14" w:lineRule="auto"/>
      <w:rPr>
        <w:sz w:val="20"/>
      </w:rPr>
    </w:pPr>
    <w:r>
      <w:rPr>
        <w:rFonts w:ascii="Minion Pro"/>
        <w:noProof/>
        <w:color w:val="FFFFFF" w:themeColor="background1"/>
        <w:sz w:val="24"/>
        <w:lang w:val="en-IN" w:eastAsia="en-IN"/>
      </w:rPr>
      <w:drawing>
        <wp:inline distT="0" distB="0" distL="0" distR="0" wp14:anchorId="088EC8D5" wp14:editId="68BB55C3">
          <wp:extent cx="6552565" cy="849673"/>
          <wp:effectExtent l="0" t="0" r="635" b="7620"/>
          <wp:docPr id="2" name="Picture 2" descr="D:\ICAG 2018\pdfs\01 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01 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2565" cy="849673"/>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251653120"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line="614" w:lineRule="exact"/>
                            <w:ind w:left="20" w:right="-10"/>
                            <w:rPr>
                              <w:rFonts w:ascii="Minion Pro"/>
                              <w:color w:val="FFFFFF" w:themeColor="background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E3E37">
                    <w:pPr>
                      <w:spacing w:line="614" w:lineRule="exact"/>
                      <w:ind w:left="20" w:right="-10"/>
                      <w:rPr>
                        <w:rFonts w:ascii="Minion Pro"/>
                        <w:color w:val="FFFFFF" w:themeColor="background1"/>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503EB"/>
    <w:multiLevelType w:val="hybridMultilevel"/>
    <w:tmpl w:val="EF10FFD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638BA"/>
    <w:rsid w:val="000E2911"/>
    <w:rsid w:val="001263DF"/>
    <w:rsid w:val="001F41D5"/>
    <w:rsid w:val="00292ED9"/>
    <w:rsid w:val="002931BA"/>
    <w:rsid w:val="003060C2"/>
    <w:rsid w:val="00372A67"/>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B46C8"/>
    <w:rsid w:val="008F4C83"/>
    <w:rsid w:val="00901ECC"/>
    <w:rsid w:val="00904069"/>
    <w:rsid w:val="00926E17"/>
    <w:rsid w:val="009B2D44"/>
    <w:rsid w:val="009E03D1"/>
    <w:rsid w:val="00A07E82"/>
    <w:rsid w:val="00A1661C"/>
    <w:rsid w:val="00A9710C"/>
    <w:rsid w:val="00AB68B2"/>
    <w:rsid w:val="00AE3E37"/>
    <w:rsid w:val="00B050B9"/>
    <w:rsid w:val="00B21A57"/>
    <w:rsid w:val="00B24AC1"/>
    <w:rsid w:val="00BC4A4E"/>
    <w:rsid w:val="00BC7462"/>
    <w:rsid w:val="00C33602"/>
    <w:rsid w:val="00C7146F"/>
    <w:rsid w:val="00C76339"/>
    <w:rsid w:val="00C86E1F"/>
    <w:rsid w:val="00CD6F55"/>
    <w:rsid w:val="00DC32EB"/>
    <w:rsid w:val="00DE3104"/>
    <w:rsid w:val="00E90A12"/>
    <w:rsid w:val="00EB5503"/>
    <w:rsid w:val="00EE6950"/>
    <w:rsid w:val="00EF5F97"/>
    <w:rsid w:val="00F069A1"/>
    <w:rsid w:val="00F14378"/>
    <w:rsid w:val="00F65AD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734D7"/>
  <w15:docId w15:val="{81941352-10FB-4175-992D-392A56172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domain">
    <w:name w:val="domain"/>
    <w:basedOn w:val="DefaultParagraphFont"/>
    <w:rsid w:val="00904069"/>
  </w:style>
  <w:style w:type="character" w:customStyle="1" w:styleId="vanity-name">
    <w:name w:val="vanity-name"/>
    <w:basedOn w:val="DefaultParagraphFont"/>
    <w:rsid w:val="00904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Hoque-WORK, Afshana</cp:lastModifiedBy>
  <cp:revision>2</cp:revision>
  <dcterms:created xsi:type="dcterms:W3CDTF">2018-06-05T17:44:00Z</dcterms:created>
  <dcterms:modified xsi:type="dcterms:W3CDTF">2018-06-05T17:44:00Z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