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4D0851" w:rsidP="00494130">
      <w:pPr>
        <w:pStyle w:val="Heading1"/>
        <w:spacing w:before="170"/>
        <w:ind w:left="0"/>
      </w:pPr>
      <w:r w:rsidRPr="004D0851">
        <w:rPr>
          <w:color w:val="C00000"/>
        </w:rPr>
        <w:t xml:space="preserve">Title: </w:t>
      </w:r>
      <w:r w:rsidR="004220DA">
        <w:rPr>
          <w:color w:val="337AB7"/>
        </w:rPr>
        <w:t>The Benefits of Singing for Older Adults</w:t>
      </w:r>
    </w:p>
    <w:p w:rsidR="00AE3E37" w:rsidRDefault="004220DA" w:rsidP="004220DA">
      <w:pPr>
        <w:pStyle w:val="BodyText"/>
        <w:spacing w:before="73" w:line="198" w:lineRule="exact"/>
        <w:ind w:left="100" w:right="5987"/>
        <w:rPr>
          <w:rFonts w:ascii="Arial"/>
          <w:sz w:val="20"/>
        </w:rPr>
      </w:pPr>
      <w:r>
        <w:rPr>
          <w:rFonts w:ascii="Arial"/>
        </w:rPr>
        <w:t>Amy Clements-</w:t>
      </w:r>
      <w:proofErr w:type="spellStart"/>
      <w:r>
        <w:rPr>
          <w:rFonts w:ascii="Arial"/>
        </w:rPr>
        <w:t>Cortes</w:t>
      </w:r>
      <w:proofErr w:type="gramStart"/>
      <w:r>
        <w:rPr>
          <w:rFonts w:ascii="Arial"/>
        </w:rPr>
        <w:t>,PhD</w:t>
      </w:r>
      <w:proofErr w:type="spellEnd"/>
      <w:proofErr w:type="gramEnd"/>
      <w:r>
        <w:rPr>
          <w:rFonts w:ascii="Arial"/>
        </w:rPr>
        <w:t>, RP, MTA, MT-BC, FAMI, University of Toronto, Canada</w:t>
      </w:r>
      <w:r w:rsidR="005973B9">
        <w:rPr>
          <w:rFonts w:ascii="Arial"/>
        </w:rPr>
        <w:t xml:space="preserve"> </w:t>
      </w:r>
    </w:p>
    <w:p w:rsidR="00AE3E37" w:rsidRDefault="00AE3E37">
      <w:pPr>
        <w:pStyle w:val="BodyText"/>
        <w:spacing w:before="3"/>
        <w:rPr>
          <w:rFonts w:ascii="Arial"/>
          <w:sz w:val="21"/>
        </w:rPr>
      </w:pPr>
    </w:p>
    <w:p w:rsidR="00AE3E37" w:rsidRDefault="00AE3E37">
      <w:pPr>
        <w:rPr>
          <w:rFonts w:ascii="Arial"/>
          <w:sz w:val="21"/>
        </w:rPr>
        <w:sectPr w:rsidR="00AE3E37" w:rsidSect="0043389A">
          <w:headerReference w:type="default" r:id="rId7"/>
          <w:footerReference w:type="default" r:id="rId8"/>
          <w:type w:val="continuous"/>
          <w:pgSz w:w="11910" w:h="16840"/>
          <w:pgMar w:top="1361" w:right="601" w:bottom="839" w:left="618" w:header="170" w:footer="17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(300 word limit)</w:t>
      </w:r>
    </w:p>
    <w:p w:rsidR="004220DA" w:rsidRDefault="004220DA" w:rsidP="004220DA">
      <w:pPr>
        <w:pStyle w:val="NormalWeb"/>
        <w:ind w:left="262"/>
        <w:rPr>
          <w:rFonts w:eastAsia="Times New Roman" w:cs="Times New Roman"/>
        </w:rPr>
      </w:pPr>
      <w:r w:rsidRPr="00652F42">
        <w:rPr>
          <w:rFonts w:eastAsia="Times New Roman" w:cs="Times New Roman"/>
        </w:rPr>
        <w:t xml:space="preserve">This presentation features a </w:t>
      </w:r>
      <w:r>
        <w:rPr>
          <w:rFonts w:eastAsia="Times New Roman" w:cs="Times New Roman"/>
        </w:rPr>
        <w:t>multi-phase</w:t>
      </w:r>
      <w:r w:rsidRPr="00652F42">
        <w:rPr>
          <w:rFonts w:eastAsia="Times New Roman" w:cs="Times New Roman"/>
        </w:rPr>
        <w:t xml:space="preserve"> </w:t>
      </w:r>
      <w:r>
        <w:rPr>
          <w:rFonts w:eastAsia="Times New Roman" w:cs="Times New Roman"/>
        </w:rPr>
        <w:t>investigation</w:t>
      </w:r>
      <w:r w:rsidRPr="00652F42">
        <w:rPr>
          <w:rFonts w:eastAsia="Times New Roman" w:cs="Times New Roman"/>
        </w:rPr>
        <w:t xml:space="preserve"> </w:t>
      </w:r>
      <w:r>
        <w:rPr>
          <w:rFonts w:eastAsia="Times New Roman" w:cs="Times New Roman"/>
        </w:rPr>
        <w:t>examining</w:t>
      </w:r>
      <w:r w:rsidRPr="00652F42">
        <w:rPr>
          <w:rFonts w:eastAsia="Times New Roman" w:cs="Times New Roman"/>
        </w:rPr>
        <w:t xml:space="preserve"> the benefits of music therapist facilitated singing groups for older adults</w:t>
      </w:r>
      <w:r>
        <w:rPr>
          <w:rFonts w:eastAsia="Times New Roman" w:cs="Times New Roman"/>
        </w:rPr>
        <w:t>. In each phase</w:t>
      </w:r>
      <w:r w:rsidRPr="00652F42">
        <w:rPr>
          <w:rFonts w:eastAsia="Times New Roman" w:cs="Times New Roman"/>
        </w:rPr>
        <w:t xml:space="preserve">, participants </w:t>
      </w:r>
      <w:r>
        <w:rPr>
          <w:rFonts w:eastAsia="Times New Roman" w:cs="Times New Roman"/>
        </w:rPr>
        <w:t>sang</w:t>
      </w:r>
      <w:r w:rsidRPr="00652F42">
        <w:rPr>
          <w:rFonts w:eastAsia="Times New Roman" w:cs="Times New Roman"/>
        </w:rPr>
        <w:t xml:space="preserve"> in a weekly one hour choral program</w:t>
      </w:r>
      <w:r>
        <w:rPr>
          <w:rFonts w:eastAsia="Times New Roman" w:cs="Times New Roman"/>
        </w:rPr>
        <w:t>,</w:t>
      </w:r>
      <w:r w:rsidRPr="00652F42">
        <w:rPr>
          <w:rFonts w:eastAsia="Times New Roman" w:cs="Times New Roman"/>
        </w:rPr>
        <w:t xml:space="preserve"> and were assessed on </w:t>
      </w:r>
      <w:r>
        <w:rPr>
          <w:rFonts w:eastAsia="Times New Roman" w:cs="Times New Roman"/>
        </w:rPr>
        <w:t xml:space="preserve">several </w:t>
      </w:r>
      <w:r w:rsidRPr="00652F42">
        <w:rPr>
          <w:rFonts w:eastAsia="Times New Roman" w:cs="Times New Roman"/>
        </w:rPr>
        <w:t xml:space="preserve">qualitative and quantitative dimensions </w:t>
      </w:r>
      <w:r>
        <w:rPr>
          <w:rFonts w:eastAsia="Times New Roman" w:cs="Times New Roman"/>
        </w:rPr>
        <w:t>including</w:t>
      </w:r>
      <w:r w:rsidRPr="00652F42">
        <w:rPr>
          <w:rFonts w:eastAsia="Times New Roman" w:cs="Times New Roman"/>
        </w:rPr>
        <w:t>: anxiety, p</w:t>
      </w:r>
      <w:r>
        <w:rPr>
          <w:rFonts w:eastAsia="Times New Roman" w:cs="Times New Roman"/>
        </w:rPr>
        <w:t>ain, and mood. A</w:t>
      </w:r>
      <w:r w:rsidRPr="00652F42">
        <w:rPr>
          <w:rFonts w:eastAsia="Times New Roman" w:cs="Times New Roman"/>
        </w:rPr>
        <w:t xml:space="preserve">t the </w:t>
      </w:r>
      <w:r>
        <w:rPr>
          <w:rFonts w:eastAsia="Times New Roman" w:cs="Times New Roman"/>
        </w:rPr>
        <w:t>conclusion</w:t>
      </w:r>
      <w:r w:rsidRPr="00652F42">
        <w:rPr>
          <w:rFonts w:eastAsia="Times New Roman" w:cs="Times New Roman"/>
        </w:rPr>
        <w:t xml:space="preserve"> of each study</w:t>
      </w:r>
      <w:r>
        <w:rPr>
          <w:rFonts w:eastAsia="Times New Roman" w:cs="Times New Roman"/>
        </w:rPr>
        <w:t xml:space="preserve"> participants were interviewed, </w:t>
      </w:r>
      <w:r w:rsidRPr="00652F42">
        <w:rPr>
          <w:rFonts w:eastAsia="Times New Roman" w:cs="Times New Roman"/>
        </w:rPr>
        <w:t xml:space="preserve">and </w:t>
      </w:r>
      <w:r>
        <w:rPr>
          <w:rFonts w:eastAsia="Times New Roman" w:cs="Times New Roman"/>
        </w:rPr>
        <w:t>several</w:t>
      </w:r>
      <w:r w:rsidRPr="00652F42">
        <w:rPr>
          <w:rFonts w:eastAsia="Times New Roman" w:cs="Times New Roman"/>
        </w:rPr>
        <w:t xml:space="preserve"> levels of observa</w:t>
      </w:r>
      <w:r>
        <w:rPr>
          <w:rFonts w:eastAsia="Times New Roman" w:cs="Times New Roman"/>
        </w:rPr>
        <w:t>tion data were collected. S</w:t>
      </w:r>
      <w:r w:rsidRPr="00652F42">
        <w:rPr>
          <w:rFonts w:eastAsia="Times New Roman" w:cs="Times New Roman"/>
        </w:rPr>
        <w:t>tudy one</w:t>
      </w:r>
      <w:r>
        <w:rPr>
          <w:rFonts w:eastAsia="Times New Roman" w:cs="Times New Roman"/>
        </w:rPr>
        <w:t>, saw the emergence of 5 qualitative themes, and s</w:t>
      </w:r>
      <w:r w:rsidRPr="00652F42">
        <w:rPr>
          <w:rFonts w:eastAsia="Times New Roman" w:cs="Times New Roman"/>
        </w:rPr>
        <w:t>tudy two</w:t>
      </w:r>
      <w:r>
        <w:rPr>
          <w:rFonts w:eastAsia="Times New Roman" w:cs="Times New Roman"/>
        </w:rPr>
        <w:t>, resulted in</w:t>
      </w:r>
      <w:r w:rsidRPr="00652F42">
        <w:rPr>
          <w:rFonts w:eastAsia="Times New Roman" w:cs="Times New Roman"/>
        </w:rPr>
        <w:t xml:space="preserve"> statistically significant </w:t>
      </w:r>
      <w:r>
        <w:rPr>
          <w:rFonts w:eastAsia="Times New Roman" w:cs="Times New Roman"/>
        </w:rPr>
        <w:t xml:space="preserve">changes </w:t>
      </w:r>
      <w:r w:rsidRPr="00652F42">
        <w:rPr>
          <w:rFonts w:eastAsia="Times New Roman" w:cs="Times New Roman"/>
        </w:rPr>
        <w:t>(p&lt;.01</w:t>
      </w:r>
      <w:r>
        <w:rPr>
          <w:rFonts w:eastAsia="Times New Roman" w:cs="Times New Roman"/>
        </w:rPr>
        <w:t xml:space="preserve">) for four indicators: increased </w:t>
      </w:r>
      <w:r w:rsidRPr="00652F42">
        <w:rPr>
          <w:rFonts w:eastAsia="Times New Roman" w:cs="Times New Roman"/>
        </w:rPr>
        <w:t>energy</w:t>
      </w:r>
      <w:r>
        <w:rPr>
          <w:rFonts w:eastAsia="Times New Roman" w:cs="Times New Roman"/>
        </w:rPr>
        <w:t>, mood,</w:t>
      </w:r>
      <w:r w:rsidRPr="00652F42">
        <w:rPr>
          <w:rFonts w:eastAsia="Times New Roman" w:cs="Times New Roman"/>
        </w:rPr>
        <w:t xml:space="preserve"> and happiness</w:t>
      </w:r>
      <w:r>
        <w:rPr>
          <w:rFonts w:eastAsia="Times New Roman" w:cs="Times New Roman"/>
        </w:rPr>
        <w:t>;</w:t>
      </w:r>
      <w:r w:rsidRPr="00652F42">
        <w:rPr>
          <w:rFonts w:eastAsia="Times New Roman" w:cs="Times New Roman"/>
        </w:rPr>
        <w:t xml:space="preserve"> and decrease</w:t>
      </w:r>
      <w:r>
        <w:rPr>
          <w:rFonts w:eastAsia="Times New Roman" w:cs="Times New Roman"/>
        </w:rPr>
        <w:t xml:space="preserve">d </w:t>
      </w:r>
      <w:r w:rsidRPr="00652F42">
        <w:rPr>
          <w:rFonts w:eastAsia="Times New Roman" w:cs="Times New Roman"/>
        </w:rPr>
        <w:t xml:space="preserve">pain. Nine themes also developed from study </w:t>
      </w:r>
      <w:r>
        <w:rPr>
          <w:rFonts w:eastAsia="Times New Roman" w:cs="Times New Roman"/>
        </w:rPr>
        <w:t xml:space="preserve">two. </w:t>
      </w:r>
      <w:r w:rsidRPr="00652F42">
        <w:rPr>
          <w:rFonts w:eastAsia="Times New Roman" w:cs="Times New Roman"/>
        </w:rPr>
        <w:t xml:space="preserve"> </w:t>
      </w:r>
    </w:p>
    <w:p w:rsidR="00CB6CF4" w:rsidRDefault="004220DA" w:rsidP="00CB6CF4">
      <w:pPr>
        <w:pStyle w:val="NormalWeb"/>
        <w:ind w:left="262"/>
        <w:rPr>
          <w:rFonts w:eastAsia="Times New Roman" w:cs="Times New Roman"/>
          <w:lang w:eastAsia="en-CA"/>
        </w:rPr>
      </w:pPr>
      <w:r w:rsidRPr="00652F42">
        <w:rPr>
          <w:rFonts w:eastAsia="Times New Roman" w:cs="Times New Roman"/>
        </w:rPr>
        <w:t>Study three was distinctive</w:t>
      </w:r>
      <w:r>
        <w:rPr>
          <w:rFonts w:eastAsia="Times New Roman" w:cs="Times New Roman"/>
        </w:rPr>
        <w:t>,</w:t>
      </w:r>
      <w:r w:rsidRPr="00652F42">
        <w:rPr>
          <w:rFonts w:eastAsia="Times New Roman" w:cs="Times New Roman"/>
        </w:rPr>
        <w:t xml:space="preserve"> </w:t>
      </w:r>
      <w:r>
        <w:rPr>
          <w:rFonts w:eastAsia="Times New Roman" w:cs="Times New Roman"/>
        </w:rPr>
        <w:t xml:space="preserve">as </w:t>
      </w:r>
      <w:r w:rsidRPr="00652F42">
        <w:rPr>
          <w:rFonts w:eastAsia="Times New Roman" w:cs="Times New Roman"/>
        </w:rPr>
        <w:t xml:space="preserve">caregivers were included in the singing groups </w:t>
      </w:r>
      <w:r>
        <w:rPr>
          <w:rFonts w:eastAsia="Times New Roman" w:cs="Times New Roman"/>
        </w:rPr>
        <w:t>along with older adult participants</w:t>
      </w:r>
      <w:r w:rsidRPr="00652F42">
        <w:rPr>
          <w:rFonts w:eastAsia="Times New Roman" w:cs="Times New Roman"/>
        </w:rPr>
        <w:t xml:space="preserve">. </w:t>
      </w:r>
      <w:r>
        <w:rPr>
          <w:rFonts w:eastAsia="Times New Roman" w:cs="Times New Roman"/>
          <w:lang w:eastAsia="en-CA"/>
        </w:rPr>
        <w:t>All</w:t>
      </w:r>
      <w:r w:rsidRPr="00652F42">
        <w:rPr>
          <w:rFonts w:eastAsia="Times New Roman" w:cs="Times New Roman"/>
          <w:lang w:eastAsia="en-CA"/>
        </w:rPr>
        <w:t xml:space="preserve"> participants </w:t>
      </w:r>
      <w:r>
        <w:rPr>
          <w:rFonts w:eastAsia="Times New Roman" w:cs="Times New Roman"/>
          <w:lang w:eastAsia="en-CA"/>
        </w:rPr>
        <w:t xml:space="preserve">were assessed </w:t>
      </w:r>
      <w:r w:rsidRPr="00652F42">
        <w:rPr>
          <w:rFonts w:eastAsia="Times New Roman" w:cs="Times New Roman"/>
          <w:lang w:eastAsia="en-CA"/>
        </w:rPr>
        <w:t>by means of multiple objective and self-reported tools including: pre- and post- weekly session tests</w:t>
      </w:r>
      <w:r w:rsidRPr="0010506D">
        <w:rPr>
          <w:rFonts w:eastAsia="Times New Roman" w:cs="Times New Roman"/>
          <w:lang w:eastAsia="en-CA"/>
        </w:rPr>
        <w:t xml:space="preserve"> </w:t>
      </w:r>
      <w:r>
        <w:rPr>
          <w:rFonts w:eastAsia="Times New Roman" w:cs="Times New Roman"/>
          <w:lang w:eastAsia="en-CA"/>
        </w:rPr>
        <w:t>for p</w:t>
      </w:r>
      <w:r w:rsidRPr="00652F42">
        <w:rPr>
          <w:rFonts w:eastAsia="Times New Roman" w:cs="Times New Roman"/>
          <w:lang w:eastAsia="en-CA"/>
        </w:rPr>
        <w:t>ain, energy, and mood</w:t>
      </w:r>
      <w:r>
        <w:rPr>
          <w:rFonts w:eastAsia="Times New Roman" w:cs="Times New Roman"/>
          <w:lang w:eastAsia="en-CA"/>
        </w:rPr>
        <w:t xml:space="preserve">; </w:t>
      </w:r>
      <w:r w:rsidRPr="00652F42">
        <w:rPr>
          <w:rFonts w:eastAsia="Times New Roman" w:cs="Times New Roman"/>
          <w:lang w:eastAsia="en-CA"/>
        </w:rPr>
        <w:t>observation; and i</w:t>
      </w:r>
      <w:r>
        <w:rPr>
          <w:rFonts w:eastAsia="Times New Roman" w:cs="Times New Roman"/>
          <w:lang w:eastAsia="en-CA"/>
        </w:rPr>
        <w:t xml:space="preserve">nterviews. Quantitative data </w:t>
      </w:r>
      <w:r w:rsidRPr="00652F42">
        <w:rPr>
          <w:rFonts w:eastAsia="Times New Roman" w:cs="Times New Roman"/>
          <w:lang w:eastAsia="en-CA"/>
        </w:rPr>
        <w:t>compare</w:t>
      </w:r>
      <w:r>
        <w:rPr>
          <w:rFonts w:eastAsia="Times New Roman" w:cs="Times New Roman"/>
          <w:lang w:eastAsia="en-CA"/>
        </w:rPr>
        <w:t>d</w:t>
      </w:r>
      <w:r w:rsidRPr="00652F42">
        <w:rPr>
          <w:rFonts w:eastAsia="Times New Roman" w:cs="Times New Roman"/>
          <w:lang w:eastAsia="en-CA"/>
        </w:rPr>
        <w:t xml:space="preserve"> aggregate mean pre- and post-session numerical rating scores</w:t>
      </w:r>
      <w:r>
        <w:rPr>
          <w:rFonts w:eastAsia="Times New Roman" w:cs="Times New Roman"/>
          <w:lang w:eastAsia="en-CA"/>
        </w:rPr>
        <w:t>, in order</w:t>
      </w:r>
      <w:r w:rsidRPr="00652F42">
        <w:rPr>
          <w:rFonts w:eastAsia="Times New Roman" w:cs="Times New Roman"/>
          <w:lang w:eastAsia="en-CA"/>
        </w:rPr>
        <w:t xml:space="preserve"> to identify statistically significant changes in pain, </w:t>
      </w:r>
      <w:r>
        <w:rPr>
          <w:rFonts w:eastAsia="Times New Roman" w:cs="Times New Roman"/>
          <w:lang w:eastAsia="en-CA"/>
        </w:rPr>
        <w:t>energy, and mood.</w:t>
      </w:r>
      <w:r w:rsidRPr="00652F42">
        <w:rPr>
          <w:rFonts w:eastAsia="Times New Roman" w:cs="Times New Roman"/>
          <w:lang w:eastAsia="en-CA"/>
        </w:rPr>
        <w:t xml:space="preserve"> </w:t>
      </w:r>
      <w:r>
        <w:rPr>
          <w:rFonts w:eastAsia="Droid Sans Fallback" w:cs="Times New Roman"/>
          <w:color w:val="00000A"/>
          <w:kern w:val="1"/>
          <w:lang w:eastAsia="zh-CN"/>
        </w:rPr>
        <w:t>Outcomes</w:t>
      </w:r>
      <w:r w:rsidRPr="00652F42">
        <w:rPr>
          <w:rFonts w:eastAsia="Droid Sans Fallback" w:cs="Times New Roman"/>
          <w:color w:val="00000A"/>
          <w:kern w:val="1"/>
          <w:lang w:eastAsia="zh-CN"/>
        </w:rPr>
        <w:t xml:space="preserve"> indicate</w:t>
      </w:r>
      <w:r>
        <w:rPr>
          <w:rFonts w:eastAsia="Droid Sans Fallback" w:cs="Times New Roman"/>
          <w:color w:val="00000A"/>
          <w:kern w:val="1"/>
          <w:lang w:eastAsia="zh-CN"/>
        </w:rPr>
        <w:t>d</w:t>
      </w:r>
      <w:r w:rsidRPr="00652F42">
        <w:rPr>
          <w:rFonts w:eastAsia="Droid Sans Fallback" w:cs="Times New Roman"/>
          <w:color w:val="00000A"/>
          <w:kern w:val="1"/>
          <w:lang w:eastAsia="zh-CN"/>
        </w:rPr>
        <w:t xml:space="preserve"> s</w:t>
      </w:r>
      <w:r>
        <w:rPr>
          <w:rFonts w:eastAsia="Droid Sans Fallback" w:cs="Times New Roman"/>
          <w:color w:val="00000A"/>
          <w:kern w:val="1"/>
          <w:lang w:eastAsia="zh-CN"/>
        </w:rPr>
        <w:t>tatistically significant</w:t>
      </w:r>
      <w:r w:rsidRPr="00652F42">
        <w:rPr>
          <w:rFonts w:eastAsia="Droid Sans Fallback" w:cs="Times New Roman"/>
          <w:color w:val="00000A"/>
          <w:kern w:val="1"/>
          <w:lang w:eastAsia="zh-CN"/>
        </w:rPr>
        <w:t xml:space="preserve"> </w:t>
      </w:r>
      <w:r>
        <w:rPr>
          <w:rFonts w:eastAsia="Droid Sans Fallback" w:cs="Times New Roman"/>
          <w:color w:val="00000A"/>
          <w:kern w:val="1"/>
          <w:lang w:eastAsia="zh-CN"/>
        </w:rPr>
        <w:t>increases in</w:t>
      </w:r>
      <w:r w:rsidRPr="00652F42">
        <w:rPr>
          <w:rFonts w:eastAsia="Droid Sans Fallback" w:cs="Times New Roman"/>
          <w:color w:val="00000A"/>
          <w:kern w:val="1"/>
          <w:lang w:eastAsia="zh-CN"/>
        </w:rPr>
        <w:t xml:space="preserve"> energy and mood</w:t>
      </w:r>
      <w:r>
        <w:rPr>
          <w:rFonts w:eastAsia="Droid Sans Fallback" w:cs="Times New Roman"/>
          <w:color w:val="00000A"/>
          <w:kern w:val="1"/>
          <w:lang w:eastAsia="zh-CN"/>
        </w:rPr>
        <w:t xml:space="preserve">, and decreased perceptions of pain </w:t>
      </w:r>
      <w:r w:rsidRPr="00652F42">
        <w:rPr>
          <w:rFonts w:eastAsia="Droid Sans Fallback" w:cs="Times New Roman"/>
          <w:color w:val="00000A"/>
          <w:kern w:val="1"/>
          <w:lang w:eastAsia="zh-CN"/>
        </w:rPr>
        <w:t xml:space="preserve">for </w:t>
      </w:r>
      <w:r>
        <w:rPr>
          <w:rFonts w:eastAsia="Droid Sans Fallback" w:cs="Times New Roman"/>
          <w:color w:val="00000A"/>
          <w:kern w:val="1"/>
          <w:lang w:eastAsia="zh-CN"/>
        </w:rPr>
        <w:t>all participants</w:t>
      </w:r>
      <w:r w:rsidRPr="00652F42">
        <w:rPr>
          <w:rFonts w:eastAsia="Droid Sans Fallback" w:cs="Times New Roman"/>
          <w:color w:val="00000A"/>
          <w:kern w:val="1"/>
          <w:lang w:eastAsia="zh-CN"/>
        </w:rPr>
        <w:t xml:space="preserve">. </w:t>
      </w:r>
      <w:r>
        <w:t xml:space="preserve">Seven predominant themes emerged from participant interviews from older adults and caregivers and were identified by social, emotional, and/or physical wellness. </w:t>
      </w:r>
      <w:r>
        <w:rPr>
          <w:rFonts w:eastAsia="Times New Roman" w:cs="Times New Roman"/>
          <w:lang w:eastAsia="en-CA"/>
        </w:rPr>
        <w:t>Implications of the</w:t>
      </w:r>
      <w:r w:rsidRPr="004957DD">
        <w:rPr>
          <w:rFonts w:eastAsia="Times New Roman" w:cs="Times New Roman"/>
          <w:lang w:eastAsia="en-CA"/>
        </w:rPr>
        <w:t xml:space="preserve"> results </w:t>
      </w:r>
      <w:r>
        <w:rPr>
          <w:rFonts w:eastAsia="Times New Roman" w:cs="Times New Roman"/>
          <w:lang w:eastAsia="en-CA"/>
        </w:rPr>
        <w:t xml:space="preserve">of all study phases </w:t>
      </w:r>
      <w:r>
        <w:rPr>
          <w:rFonts w:eastAsia="Times New Roman" w:cs="Times New Roman"/>
          <w:lang w:eastAsia="en-CA"/>
        </w:rPr>
        <w:t xml:space="preserve">will be conversed. </w:t>
      </w:r>
    </w:p>
    <w:p w:rsidR="004220DA" w:rsidRDefault="00CB6CF4" w:rsidP="00CB6CF4">
      <w:pPr>
        <w:pStyle w:val="NormalWeb"/>
        <w:ind w:left="262"/>
        <w:rPr>
          <w:rFonts w:eastAsia="Times New Roman" w:cs="Times New Roman"/>
          <w:lang w:eastAsia="en-CA"/>
        </w:rPr>
      </w:pPr>
      <w:r>
        <w:rPr>
          <w:rFonts w:eastAsia="Times New Roman" w:cs="Times New Roman"/>
          <w:lang w:eastAsia="en-CA"/>
        </w:rPr>
        <w:t xml:space="preserve">Further extensions will be shared regarding how nurses and healthcare workers can also include music in the care they provide when appropriate. </w:t>
      </w:r>
    </w:p>
    <w:p w:rsidR="004220DA" w:rsidRDefault="004220DA" w:rsidP="004220DA">
      <w:pPr>
        <w:pStyle w:val="NormalWeb"/>
        <w:ind w:left="262"/>
        <w:rPr>
          <w:rFonts w:eastAsia="Times New Roman" w:cs="Times New Roman"/>
          <w:lang w:eastAsia="en-CA"/>
        </w:rPr>
      </w:pPr>
    </w:p>
    <w:p w:rsidR="004220DA" w:rsidRDefault="004220DA" w:rsidP="004220DA">
      <w:pPr>
        <w:pStyle w:val="NormalWeb"/>
        <w:ind w:left="262"/>
        <w:rPr>
          <w:rFonts w:eastAsia="Times New Roman" w:cs="Times New Roman"/>
          <w:lang w:eastAsia="en-CA"/>
        </w:rPr>
      </w:pPr>
    </w:p>
    <w:p w:rsidR="004220DA" w:rsidRDefault="004220DA" w:rsidP="004220DA">
      <w:pPr>
        <w:pStyle w:val="NormalWeb"/>
        <w:ind w:left="262"/>
        <w:rPr>
          <w:rFonts w:eastAsia="Times New Roman" w:cs="Times New Roman"/>
          <w:lang w:eastAsia="en-CA"/>
        </w:rPr>
      </w:pPr>
    </w:p>
    <w:p w:rsidR="004220DA" w:rsidRDefault="004220DA" w:rsidP="004220DA">
      <w:pPr>
        <w:pStyle w:val="NormalWeb"/>
        <w:ind w:left="262"/>
        <w:rPr>
          <w:rFonts w:eastAsia="Times New Roman" w:cs="Times New Roman"/>
          <w:lang w:eastAsia="en-CA"/>
        </w:rPr>
      </w:pPr>
    </w:p>
    <w:p w:rsidR="004220DA" w:rsidRDefault="004220DA" w:rsidP="004220DA">
      <w:pPr>
        <w:pStyle w:val="NormalWeb"/>
        <w:ind w:left="262"/>
        <w:rPr>
          <w:rFonts w:eastAsia="Times New Roman" w:cs="Times New Roman"/>
          <w:lang w:eastAsia="en-CA"/>
        </w:rPr>
      </w:pPr>
    </w:p>
    <w:p w:rsidR="004220DA" w:rsidRDefault="004220DA" w:rsidP="004220DA">
      <w:pPr>
        <w:pStyle w:val="NormalWeb"/>
        <w:ind w:left="262"/>
        <w:rPr>
          <w:rFonts w:eastAsia="Times New Roman" w:cs="Times New Roman"/>
          <w:lang w:eastAsia="en-CA"/>
        </w:rPr>
      </w:pPr>
    </w:p>
    <w:p w:rsidR="004220DA" w:rsidRPr="004957DD" w:rsidRDefault="004220DA" w:rsidP="004220DA">
      <w:pPr>
        <w:pStyle w:val="NormalWeb"/>
        <w:ind w:left="262"/>
      </w:pPr>
    </w:p>
    <w:p w:rsidR="00AE3E37" w:rsidRPr="00CB6CF4" w:rsidRDefault="00371EC0" w:rsidP="00CB6CF4">
      <w:pPr>
        <w:pStyle w:val="Heading3"/>
        <w:spacing w:before="74"/>
      </w:pPr>
      <w:r>
        <w:rPr>
          <w:rFonts w:ascii="Calibri"/>
          <w:noProof/>
          <w:sz w:val="4"/>
        </w:rPr>
        <mc:AlternateContent>
          <mc:Choice Requires="wpg">
            <w:drawing>
              <wp:inline distT="0" distB="0" distL="0" distR="0" wp14:anchorId="53F7EF98" wp14:editId="69AF736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4F92A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sidR="00A9710C">
        <w:rPr>
          <w:b w:val="0"/>
        </w:rPr>
        <w:br w:type="column"/>
      </w:r>
    </w:p>
    <w:p w:rsidR="005973B9" w:rsidRDefault="004220DA" w:rsidP="005973B9">
      <w:pPr>
        <w:spacing w:line="204" w:lineRule="exact"/>
        <w:rPr>
          <w:rFonts w:ascii="Arial"/>
          <w:b/>
          <w:sz w:val="20"/>
        </w:rPr>
      </w:pPr>
      <w:r>
        <w:rPr>
          <w:rFonts w:ascii="Arial"/>
          <w:b/>
          <w:color w:val="BF5A14"/>
          <w:sz w:val="20"/>
        </w:rPr>
        <w:br/>
        <w:t>References</w:t>
      </w:r>
      <w:r w:rsidR="00371EC0">
        <w:rPr>
          <w:rFonts w:ascii="Arial"/>
          <w:b/>
          <w:color w:val="BF5A14"/>
          <w:sz w:val="20"/>
        </w:rPr>
        <w:t>:</w:t>
      </w:r>
    </w:p>
    <w:p w:rsidR="004220DA" w:rsidRDefault="004220DA" w:rsidP="004220DA">
      <w:pPr>
        <w:pStyle w:val="ListParagraph"/>
        <w:numPr>
          <w:ilvl w:val="0"/>
          <w:numId w:val="3"/>
        </w:numPr>
        <w:tabs>
          <w:tab w:val="left" w:pos="384"/>
        </w:tabs>
        <w:spacing w:line="216" w:lineRule="exact"/>
        <w:ind w:right="137"/>
        <w:rPr>
          <w:sz w:val="18"/>
        </w:rPr>
      </w:pPr>
      <w:r w:rsidRPr="004220DA">
        <w:rPr>
          <w:sz w:val="18"/>
        </w:rPr>
        <w:t xml:space="preserve">Clift S, Nicol J, </w:t>
      </w:r>
      <w:proofErr w:type="spellStart"/>
      <w:r w:rsidRPr="004220DA">
        <w:rPr>
          <w:sz w:val="18"/>
        </w:rPr>
        <w:t>Raisbeck</w:t>
      </w:r>
      <w:proofErr w:type="spellEnd"/>
      <w:r w:rsidRPr="004220DA">
        <w:rPr>
          <w:sz w:val="18"/>
        </w:rPr>
        <w:t xml:space="preserve"> M, Whitmore C, Morrison I. Group singing, wellbeing and health: a systematic mapping of research evidence. </w:t>
      </w:r>
      <w:proofErr w:type="spellStart"/>
      <w:proofErr w:type="gramStart"/>
      <w:r w:rsidRPr="004220DA">
        <w:rPr>
          <w:sz w:val="18"/>
        </w:rPr>
        <w:t>Unesco</w:t>
      </w:r>
      <w:proofErr w:type="spellEnd"/>
      <w:proofErr w:type="gramEnd"/>
      <w:r w:rsidRPr="004220DA">
        <w:rPr>
          <w:sz w:val="18"/>
        </w:rPr>
        <w:t xml:space="preserve"> Observatory Faculty of Architecture Building and Planning. 2012</w:t>
      </w:r>
      <w:proofErr w:type="gramStart"/>
      <w:r w:rsidRPr="004220DA">
        <w:rPr>
          <w:sz w:val="18"/>
        </w:rPr>
        <w:t>;2</w:t>
      </w:r>
      <w:proofErr w:type="gramEnd"/>
      <w:r w:rsidRPr="004220DA">
        <w:rPr>
          <w:sz w:val="18"/>
        </w:rPr>
        <w:t xml:space="preserve">(1). Available at: </w:t>
      </w:r>
      <w:hyperlink r:id="rId9" w:history="1">
        <w:r w:rsidRPr="004B1665">
          <w:rPr>
            <w:rStyle w:val="Hyperlink"/>
            <w:sz w:val="18"/>
          </w:rPr>
          <w:t>http://education.unimelb.edu.au/__data/assets/pdf_file/0007/1105927/clift-paper.pdf</w:t>
        </w:r>
      </w:hyperlink>
    </w:p>
    <w:p w:rsidR="004220DA" w:rsidRDefault="004220DA" w:rsidP="004220DA">
      <w:pPr>
        <w:pStyle w:val="ListParagraph"/>
        <w:numPr>
          <w:ilvl w:val="0"/>
          <w:numId w:val="3"/>
        </w:numPr>
        <w:tabs>
          <w:tab w:val="left" w:pos="384"/>
        </w:tabs>
        <w:spacing w:line="216" w:lineRule="exact"/>
        <w:ind w:right="138"/>
        <w:rPr>
          <w:sz w:val="18"/>
        </w:rPr>
      </w:pPr>
      <w:proofErr w:type="spellStart"/>
      <w:r w:rsidRPr="004220DA">
        <w:rPr>
          <w:sz w:val="18"/>
        </w:rPr>
        <w:t>Kreutz</w:t>
      </w:r>
      <w:proofErr w:type="spellEnd"/>
      <w:r w:rsidRPr="004220DA">
        <w:rPr>
          <w:sz w:val="18"/>
        </w:rPr>
        <w:t xml:space="preserve"> G. Does Singing Facilitate Social Bonding? Music Med. 2014</w:t>
      </w:r>
      <w:proofErr w:type="gramStart"/>
      <w:r w:rsidRPr="004220DA">
        <w:rPr>
          <w:sz w:val="18"/>
        </w:rPr>
        <w:t>;6</w:t>
      </w:r>
      <w:proofErr w:type="gramEnd"/>
      <w:r w:rsidRPr="004220DA">
        <w:rPr>
          <w:sz w:val="18"/>
        </w:rPr>
        <w:t>(2), 51-60.</w:t>
      </w:r>
      <w:r w:rsidR="005973B9">
        <w:rPr>
          <w:sz w:val="18"/>
        </w:rPr>
        <w:t xml:space="preserve">LiX, </w:t>
      </w:r>
      <w:proofErr w:type="spellStart"/>
      <w:r w:rsidR="005973B9">
        <w:rPr>
          <w:sz w:val="18"/>
        </w:rPr>
        <w:t>SchwachaMG</w:t>
      </w:r>
      <w:proofErr w:type="spellEnd"/>
      <w:r w:rsidR="005973B9">
        <w:rPr>
          <w:sz w:val="18"/>
        </w:rPr>
        <w:t xml:space="preserve">, </w:t>
      </w:r>
      <w:proofErr w:type="spellStart"/>
      <w:r w:rsidR="005973B9">
        <w:rPr>
          <w:sz w:val="18"/>
        </w:rPr>
        <w:t>ChaudryIH</w:t>
      </w:r>
      <w:proofErr w:type="spellEnd"/>
      <w:r w:rsidR="005973B9">
        <w:rPr>
          <w:sz w:val="18"/>
        </w:rPr>
        <w:t xml:space="preserve">, </w:t>
      </w:r>
      <w:proofErr w:type="spellStart"/>
      <w:r w:rsidR="005973B9">
        <w:rPr>
          <w:sz w:val="18"/>
        </w:rPr>
        <w:t>ChoudhryMA</w:t>
      </w:r>
      <w:proofErr w:type="spellEnd"/>
      <w:r w:rsidR="005973B9">
        <w:rPr>
          <w:sz w:val="18"/>
        </w:rPr>
        <w:t xml:space="preserve"> (2008)</w:t>
      </w:r>
      <w:proofErr w:type="spellStart"/>
      <w:r w:rsidR="005973B9">
        <w:rPr>
          <w:sz w:val="18"/>
        </w:rPr>
        <w:t>Acutealcohol</w:t>
      </w:r>
      <w:proofErr w:type="spellEnd"/>
      <w:r w:rsidR="005973B9">
        <w:rPr>
          <w:sz w:val="18"/>
        </w:rPr>
        <w:t xml:space="preserve"> intoxication potentiates neutrophil-mediated intestinal tissue damage after burn injury. Shock 29:377.</w:t>
      </w:r>
    </w:p>
    <w:p w:rsidR="004220DA" w:rsidRPr="004220DA" w:rsidRDefault="004220DA" w:rsidP="004220DA">
      <w:pPr>
        <w:pStyle w:val="ListParagraph"/>
        <w:numPr>
          <w:ilvl w:val="0"/>
          <w:numId w:val="3"/>
        </w:numPr>
        <w:tabs>
          <w:tab w:val="left" w:pos="384"/>
        </w:tabs>
        <w:spacing w:line="216" w:lineRule="exact"/>
        <w:ind w:right="138"/>
        <w:rPr>
          <w:sz w:val="18"/>
        </w:rPr>
      </w:pPr>
      <w:proofErr w:type="spellStart"/>
      <w:r w:rsidRPr="004220DA">
        <w:t>Toamaino</w:t>
      </w:r>
      <w:proofErr w:type="spellEnd"/>
      <w:r w:rsidRPr="004220DA">
        <w:t xml:space="preserve"> C. Meeting the complex needs of </w:t>
      </w:r>
      <w:r w:rsidRPr="004220DA">
        <w:rPr>
          <w:sz w:val="18"/>
          <w:szCs w:val="18"/>
        </w:rPr>
        <w:t>individuals with dementia through music therapy. Music Med. 2013</w:t>
      </w:r>
      <w:proofErr w:type="gramStart"/>
      <w:r w:rsidRPr="004220DA">
        <w:rPr>
          <w:sz w:val="18"/>
          <w:szCs w:val="18"/>
        </w:rPr>
        <w:t>;5</w:t>
      </w:r>
      <w:proofErr w:type="gramEnd"/>
      <w:r w:rsidRPr="004220DA">
        <w:rPr>
          <w:sz w:val="18"/>
          <w:szCs w:val="18"/>
        </w:rPr>
        <w:t xml:space="preserve">(4):234-241. </w:t>
      </w:r>
      <w:proofErr w:type="spellStart"/>
      <w:proofErr w:type="gramStart"/>
      <w:r w:rsidRPr="004220DA">
        <w:rPr>
          <w:sz w:val="18"/>
          <w:szCs w:val="18"/>
        </w:rPr>
        <w:t>doi</w:t>
      </w:r>
      <w:proofErr w:type="spellEnd"/>
      <w:proofErr w:type="gramEnd"/>
      <w:r w:rsidRPr="004220DA">
        <w:rPr>
          <w:sz w:val="18"/>
          <w:szCs w:val="18"/>
        </w:rPr>
        <w:t xml:space="preserve"> 10.1177/1943862113505775.</w:t>
      </w:r>
      <w:r w:rsidR="005973B9" w:rsidRPr="004220DA">
        <w:rPr>
          <w:sz w:val="18"/>
          <w:szCs w:val="18"/>
        </w:rPr>
        <w:t>5.</w:t>
      </w:r>
      <w:r w:rsidR="005973B9" w:rsidRPr="004220DA">
        <w:t xml:space="preserve"> </w:t>
      </w:r>
    </w:p>
    <w:p w:rsidR="00AE3E37" w:rsidRPr="004220DA" w:rsidRDefault="004220DA" w:rsidP="004220DA">
      <w:pPr>
        <w:pStyle w:val="ListParagraph"/>
        <w:numPr>
          <w:ilvl w:val="0"/>
          <w:numId w:val="3"/>
        </w:numPr>
        <w:tabs>
          <w:tab w:val="left" w:pos="384"/>
        </w:tabs>
        <w:spacing w:line="216" w:lineRule="exact"/>
        <w:ind w:right="138"/>
        <w:rPr>
          <w:sz w:val="18"/>
          <w:szCs w:val="18"/>
        </w:rPr>
      </w:pPr>
      <w:proofErr w:type="spellStart"/>
      <w:r w:rsidRPr="004220DA">
        <w:rPr>
          <w:sz w:val="18"/>
          <w:szCs w:val="18"/>
        </w:rPr>
        <w:t>Götell</w:t>
      </w:r>
      <w:proofErr w:type="spellEnd"/>
      <w:r w:rsidRPr="004220DA">
        <w:rPr>
          <w:sz w:val="18"/>
          <w:szCs w:val="18"/>
        </w:rPr>
        <w:t xml:space="preserve"> E, Brown S, Ekman A. The influence of caregiver singing and background music on vocally expressed emotions and mood in dementia care: a qualitative analysis. </w:t>
      </w:r>
      <w:proofErr w:type="spellStart"/>
      <w:r w:rsidRPr="004220DA">
        <w:rPr>
          <w:sz w:val="18"/>
          <w:szCs w:val="18"/>
        </w:rPr>
        <w:t>Int</w:t>
      </w:r>
      <w:proofErr w:type="spellEnd"/>
      <w:r w:rsidRPr="004220DA">
        <w:rPr>
          <w:sz w:val="18"/>
          <w:szCs w:val="18"/>
        </w:rPr>
        <w:t xml:space="preserve"> J </w:t>
      </w:r>
      <w:proofErr w:type="spellStart"/>
      <w:r w:rsidRPr="004220DA">
        <w:rPr>
          <w:sz w:val="18"/>
          <w:szCs w:val="18"/>
        </w:rPr>
        <w:t>Nurs</w:t>
      </w:r>
      <w:proofErr w:type="spellEnd"/>
      <w:r w:rsidRPr="004220DA">
        <w:rPr>
          <w:sz w:val="18"/>
          <w:szCs w:val="18"/>
        </w:rPr>
        <w:t xml:space="preserve"> Stud. 2009</w:t>
      </w:r>
      <w:proofErr w:type="gramStart"/>
      <w:r w:rsidRPr="004220DA">
        <w:rPr>
          <w:sz w:val="18"/>
          <w:szCs w:val="18"/>
        </w:rPr>
        <w:t>;46</w:t>
      </w:r>
      <w:proofErr w:type="gramEnd"/>
      <w:r w:rsidRPr="004220DA">
        <w:rPr>
          <w:sz w:val="18"/>
          <w:szCs w:val="18"/>
        </w:rPr>
        <w:t>(4):422-430.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6C21C6">
      <w:pPr>
        <w:pStyle w:val="BodyText"/>
        <w:rPr>
          <w:rFonts w:ascii="Calibri"/>
          <w:sz w:val="20"/>
        </w:rPr>
      </w:pPr>
      <w:r w:rsidRPr="006C21C6">
        <w:rPr>
          <w:noProof/>
        </w:rPr>
        <w:lastRenderedPageBreak/>
        <w:drawing>
          <wp:inline distT="0" distB="0" distL="0" distR="0">
            <wp:extent cx="866775" cy="775994"/>
            <wp:effectExtent l="0" t="0" r="0" b="5080"/>
            <wp:docPr id="2" name="Picture 2" descr="F:\Headshots\Frozen Aug 2015\Edited\Final Edits\Purple jack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Headshots\Frozen Aug 2015\Edited\Final Edits\Purple jacke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70236" cy="779092"/>
                    </a:xfrm>
                    <a:prstGeom prst="rect">
                      <a:avLst/>
                    </a:prstGeom>
                    <a:noFill/>
                    <a:ln>
                      <a:noFill/>
                    </a:ln>
                  </pic:spPr>
                </pic:pic>
              </a:graphicData>
            </a:graphic>
          </wp:inline>
        </w:drawing>
      </w:r>
      <w:bookmarkStart w:id="0" w:name="_GoBack"/>
      <w:bookmarkEnd w:id="0"/>
    </w:p>
    <w:p w:rsidR="00AE3E37" w:rsidRDefault="00AE3E37">
      <w:pPr>
        <w:pStyle w:val="BodyText"/>
        <w:spacing w:line="40" w:lineRule="exact"/>
        <w:ind w:left="2202"/>
        <w:rPr>
          <w:rFonts w:ascii="Calibri"/>
          <w:sz w:val="4"/>
        </w:rPr>
      </w:pPr>
    </w:p>
    <w:p w:rsidR="00371EC0" w:rsidRPr="00371EC0" w:rsidRDefault="00371EC0" w:rsidP="00404E5B">
      <w:pPr>
        <w:spacing w:before="92"/>
        <w:ind w:right="4234"/>
        <w:rPr>
          <w:noProof/>
          <w:sz w:val="20"/>
        </w:rPr>
      </w:pPr>
      <w:r w:rsidRPr="00371EC0">
        <w:rPr>
          <w:rFonts w:ascii="Arial"/>
          <w:color w:val="BF5A14"/>
          <w:sz w:val="20"/>
        </w:rPr>
        <w:t>Headshot photograph</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64435A" w:rsidRDefault="00CB6CF4" w:rsidP="0064435A">
      <w:pPr>
        <w:spacing w:before="41" w:line="154" w:lineRule="exact"/>
        <w:ind w:left="213" w:right="231"/>
        <w:jc w:val="both"/>
        <w:rPr>
          <w:rFonts w:ascii="Arial"/>
          <w:sz w:val="19"/>
          <w:szCs w:val="18"/>
        </w:rPr>
      </w:pPr>
      <w:r w:rsidRPr="00CB6CF4">
        <w:rPr>
          <w:rFonts w:ascii="Arial"/>
          <w:sz w:val="14"/>
        </w:rPr>
        <w:t>Dr. Clements-Cort</w:t>
      </w:r>
      <w:r w:rsidRPr="00CB6CF4">
        <w:rPr>
          <w:rFonts w:ascii="Arial"/>
          <w:sz w:val="14"/>
        </w:rPr>
        <w:t>é</w:t>
      </w:r>
      <w:r w:rsidRPr="00CB6CF4">
        <w:rPr>
          <w:rFonts w:ascii="Arial"/>
          <w:sz w:val="14"/>
        </w:rPr>
        <w:t>s is Assistant Professor, University of Toronto, Music Therapy Instructor &amp; Graduate Supervisor, Wilfrid Laurier University; Academic Coordinator and Instructor, Ryerson Chang School; Registered Psychotherapist, and Certified Music Therapist, with advanced credentials FAMI and NMT. Clements-Cort</w:t>
      </w:r>
      <w:r w:rsidRPr="00CB6CF4">
        <w:rPr>
          <w:rFonts w:ascii="Arial"/>
          <w:sz w:val="14"/>
        </w:rPr>
        <w:t>é</w:t>
      </w:r>
      <w:r w:rsidRPr="00CB6CF4">
        <w:rPr>
          <w:rFonts w:ascii="Arial"/>
          <w:sz w:val="14"/>
        </w:rPr>
        <w:t xml:space="preserve">s is </w:t>
      </w:r>
      <w:r>
        <w:rPr>
          <w:rFonts w:ascii="Arial"/>
          <w:sz w:val="14"/>
        </w:rPr>
        <w:t>Past-</w:t>
      </w:r>
      <w:r w:rsidRPr="00CB6CF4">
        <w:rPr>
          <w:rFonts w:ascii="Arial"/>
          <w:sz w:val="14"/>
        </w:rPr>
        <w:t>President of the World Federation of Music Therapy, and Managing Editor of Music and Medicine. She has given over 100 academic and invited presentations at conferences throughout the world including: the World Congress of Music Therapy, and the International Association for Music and Medicine. Clements-Cort</w:t>
      </w:r>
      <w:r w:rsidRPr="00CB6CF4">
        <w:rPr>
          <w:rFonts w:ascii="Arial"/>
          <w:sz w:val="14"/>
        </w:rPr>
        <w:t>é</w:t>
      </w:r>
      <w:r w:rsidRPr="00CB6CF4">
        <w:rPr>
          <w:rFonts w:ascii="Arial"/>
          <w:sz w:val="14"/>
        </w:rPr>
        <w:t>s' scholarly writings have been published in Music and Medicine, Journal of Alzheimer</w:t>
      </w:r>
      <w:r w:rsidRPr="00CB6CF4">
        <w:rPr>
          <w:rFonts w:ascii="Arial"/>
          <w:sz w:val="14"/>
        </w:rPr>
        <w:t>’</w:t>
      </w:r>
      <w:r w:rsidRPr="00CB6CF4">
        <w:rPr>
          <w:rFonts w:ascii="Arial"/>
          <w:sz w:val="14"/>
        </w:rPr>
        <w:t>s Disease, Journal of Music Therapy, Music Therapy Perspectives, Barcelona Publications, Sage Encyclopedias, and the American Journal of Hospice and Palliative Medicine. She currently serves on the editorial review board of Journal of Alzheimer</w:t>
      </w:r>
      <w:r w:rsidRPr="00CB6CF4">
        <w:rPr>
          <w:rFonts w:ascii="Arial"/>
          <w:sz w:val="14"/>
        </w:rPr>
        <w:t>’</w:t>
      </w:r>
      <w:r w:rsidRPr="00CB6CF4">
        <w:rPr>
          <w:rFonts w:ascii="Arial"/>
          <w:sz w:val="14"/>
        </w:rPr>
        <w:t>s Disease, Music Therapy Perspectives, Journal of Music Therapy, Voices, and Austin Palliative.</w:t>
      </w:r>
    </w:p>
    <w:p w:rsidR="00CB6CF4" w:rsidRDefault="00CB6CF4" w:rsidP="0064435A">
      <w:pPr>
        <w:spacing w:before="41" w:line="154" w:lineRule="exact"/>
        <w:ind w:right="231"/>
        <w:jc w:val="both"/>
        <w:rPr>
          <w:rFonts w:ascii="Arial"/>
          <w:color w:val="943634" w:themeColor="accent2" w:themeShade="BF"/>
        </w:rPr>
      </w:pPr>
    </w:p>
    <w:p w:rsidR="0064435A" w:rsidRPr="0064435A" w:rsidRDefault="0064435A" w:rsidP="0064435A">
      <w:pPr>
        <w:spacing w:before="41" w:line="154" w:lineRule="exact"/>
        <w:ind w:right="231"/>
        <w:jc w:val="both"/>
        <w:rPr>
          <w:rFonts w:ascii="Arial"/>
          <w:color w:val="E36C0A" w:themeColor="accent6" w:themeShade="BF"/>
        </w:rPr>
      </w:pPr>
      <w:r w:rsidRPr="0064435A">
        <w:rPr>
          <w:rFonts w:ascii="Arial"/>
          <w:color w:val="943634" w:themeColor="accent2" w:themeShade="BF"/>
        </w:rPr>
        <w:t>Presenting author details</w:t>
      </w:r>
      <w:r w:rsidRPr="0064435A">
        <w:rPr>
          <w:rFonts w:ascii="Arial"/>
          <w:color w:val="E36C0A" w:themeColor="accent6" w:themeShade="BF"/>
        </w:rPr>
        <w:t xml:space="preserve"> </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 xml:space="preserve">Full name: </w:t>
      </w:r>
      <w:r w:rsidR="00CB6CF4">
        <w:rPr>
          <w:rFonts w:ascii="Arial"/>
          <w:sz w:val="14"/>
          <w:szCs w:val="14"/>
        </w:rPr>
        <w:t xml:space="preserve"> Amy Clements-Cortes</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 xml:space="preserve">Personal email id: </w:t>
      </w:r>
      <w:r w:rsidR="00CB6CF4">
        <w:rPr>
          <w:rFonts w:ascii="Arial"/>
          <w:sz w:val="14"/>
          <w:szCs w:val="14"/>
        </w:rPr>
        <w:t>notesbyamy2@yahoo.ca</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Mobile Number:</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Telephone Number:</w:t>
      </w:r>
      <w:r w:rsidR="00CB6CF4">
        <w:rPr>
          <w:rFonts w:ascii="Arial"/>
          <w:sz w:val="14"/>
          <w:szCs w:val="14"/>
        </w:rPr>
        <w:t xml:space="preserve"> 905 4174486</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Twitter account:</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Linked In account:</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Session name/ number:</w:t>
      </w:r>
    </w:p>
    <w:p w:rsidR="0064435A" w:rsidRPr="0064435A" w:rsidRDefault="00CB6CF4" w:rsidP="0064435A">
      <w:pPr>
        <w:spacing w:before="41" w:line="154" w:lineRule="exact"/>
        <w:ind w:left="213" w:right="231"/>
        <w:jc w:val="both"/>
        <w:rPr>
          <w:rFonts w:ascii="Arial"/>
          <w:sz w:val="14"/>
          <w:szCs w:val="14"/>
        </w:rPr>
      </w:pPr>
      <w:r>
        <w:rPr>
          <w:rFonts w:ascii="Arial"/>
          <w:sz w:val="14"/>
          <w:szCs w:val="14"/>
        </w:rPr>
        <w:t>Category: Oral presentation via video</w:t>
      </w:r>
    </w:p>
    <w:p w:rsidR="0064435A" w:rsidRPr="0064435A" w:rsidRDefault="0064435A" w:rsidP="0064435A">
      <w:pPr>
        <w:spacing w:before="41" w:line="154" w:lineRule="exact"/>
        <w:ind w:left="213" w:right="231"/>
        <w:jc w:val="both"/>
        <w:rPr>
          <w:rFonts w:ascii="Arial"/>
          <w:sz w:val="14"/>
          <w:szCs w:val="14"/>
        </w:rPr>
      </w:pP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BCAA7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CB6CF4">
      <w:pPr>
        <w:pStyle w:val="BodyText"/>
        <w:spacing w:before="3"/>
        <w:rPr>
          <w:rFonts w:ascii="Minion Pro"/>
          <w:sz w:val="26"/>
        </w:rPr>
      </w:pPr>
      <w:r>
        <w:rPr>
          <w:rFonts w:ascii="Minion Pro"/>
          <w:sz w:val="26"/>
        </w:rPr>
        <w:t xml:space="preserve">All registration fees waived as agreed upon with Jason Stark. </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440C" w:rsidRDefault="000B440C">
      <w:r>
        <w:separator/>
      </w:r>
    </w:p>
  </w:endnote>
  <w:endnote w:type="continuationSeparator" w:id="0">
    <w:p w:rsidR="000B440C" w:rsidRDefault="000B4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Impact">
    <w:panose1 w:val="020B0806030902050204"/>
    <w:charset w:val="00"/>
    <w:family w:val="swiss"/>
    <w:pitch w:val="variable"/>
    <w:sig w:usb0="00000287" w:usb1="00000000" w:usb2="00000000" w:usb3="00000000" w:csb0="0000009F" w:csb1="00000000"/>
  </w:font>
  <w:font w:name="Droid Sans Fallback">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8E3C03F" wp14:editId="6452FCA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E3C03F"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EB2EB8E" wp14:editId="1103877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2EB8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F70DB1D" wp14:editId="3792BD2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0DB1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440C" w:rsidRDefault="000B440C">
      <w:r>
        <w:separator/>
      </w:r>
    </w:p>
  </w:footnote>
  <w:footnote w:type="continuationSeparator" w:id="0">
    <w:p w:rsidR="000B440C" w:rsidRDefault="000B44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F34A10">
    <w:pPr>
      <w:pStyle w:val="BodyText"/>
      <w:spacing w:line="14" w:lineRule="auto"/>
      <w:rPr>
        <w:sz w:val="20"/>
      </w:rPr>
    </w:pPr>
    <w:r>
      <w:rPr>
        <w:noProof/>
        <w:sz w:val="20"/>
      </w:rPr>
      <w:drawing>
        <wp:inline distT="0" distB="0" distL="0" distR="0">
          <wp:extent cx="6877050" cy="1152525"/>
          <wp:effectExtent l="0" t="0" r="0" b="9525"/>
          <wp:docPr id="4" name="Picture 4" descr="D:\ICAG 2018\pdfs\01 Aging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CAG 2018\pdfs\01 Aging 201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3262" cy="115859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303A"/>
    <w:rsid w:val="00043680"/>
    <w:rsid w:val="000B440C"/>
    <w:rsid w:val="000E2911"/>
    <w:rsid w:val="001263DF"/>
    <w:rsid w:val="00292ED9"/>
    <w:rsid w:val="003060F0"/>
    <w:rsid w:val="00371EC0"/>
    <w:rsid w:val="003C269C"/>
    <w:rsid w:val="003C3A93"/>
    <w:rsid w:val="00404E5B"/>
    <w:rsid w:val="00414F7B"/>
    <w:rsid w:val="004220DA"/>
    <w:rsid w:val="0043389A"/>
    <w:rsid w:val="004355DC"/>
    <w:rsid w:val="004749B4"/>
    <w:rsid w:val="00484C45"/>
    <w:rsid w:val="00494130"/>
    <w:rsid w:val="004D0851"/>
    <w:rsid w:val="004F3523"/>
    <w:rsid w:val="005561FE"/>
    <w:rsid w:val="005973B9"/>
    <w:rsid w:val="005B3A56"/>
    <w:rsid w:val="006060CE"/>
    <w:rsid w:val="0063497F"/>
    <w:rsid w:val="0064435A"/>
    <w:rsid w:val="00652D26"/>
    <w:rsid w:val="006805E6"/>
    <w:rsid w:val="006C21C6"/>
    <w:rsid w:val="0070580A"/>
    <w:rsid w:val="00806EF1"/>
    <w:rsid w:val="00873DF0"/>
    <w:rsid w:val="008756E6"/>
    <w:rsid w:val="009B2D44"/>
    <w:rsid w:val="00A07E82"/>
    <w:rsid w:val="00A9710C"/>
    <w:rsid w:val="00AE3E37"/>
    <w:rsid w:val="00B21A57"/>
    <w:rsid w:val="00C33602"/>
    <w:rsid w:val="00C57310"/>
    <w:rsid w:val="00CB6CF4"/>
    <w:rsid w:val="00CD6F55"/>
    <w:rsid w:val="00CF0C0C"/>
    <w:rsid w:val="00D1581D"/>
    <w:rsid w:val="00DE3104"/>
    <w:rsid w:val="00DE6D9F"/>
    <w:rsid w:val="00E02AAF"/>
    <w:rsid w:val="00E764A1"/>
    <w:rsid w:val="00F34A10"/>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A34DBD4-C88C-4890-ABD9-F22FB9A8F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rsid w:val="004220DA"/>
    <w:pPr>
      <w:widowControl/>
      <w:pBdr>
        <w:top w:val="nil"/>
        <w:left w:val="nil"/>
        <w:bottom w:val="nil"/>
        <w:right w:val="nil"/>
        <w:between w:val="nil"/>
        <w:bar w:val="nil"/>
      </w:pBdr>
      <w:spacing w:before="100" w:after="100"/>
    </w:pPr>
    <w:rPr>
      <w:rFonts w:ascii="Times New Roman" w:eastAsia="Arial Unicode MS" w:hAnsi="Times New Roman" w:cs="Arial Unicode MS"/>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36111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955628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07873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education.unimelb.edu.au/__data/assets/pdf_file/0007/1105927/clift-paper.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640</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Amy Clements</cp:lastModifiedBy>
  <cp:revision>4</cp:revision>
  <dcterms:created xsi:type="dcterms:W3CDTF">2018-06-05T16:00:00Z</dcterms:created>
  <dcterms:modified xsi:type="dcterms:W3CDTF">2018-06-05T16:06:00Z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