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8FB" w:rsidRPr="00FF567C" w:rsidRDefault="004D0851" w:rsidP="002638FB">
      <w:pPr>
        <w:autoSpaceDE w:val="0"/>
        <w:autoSpaceDN w:val="0"/>
        <w:adjustRightInd w:val="0"/>
        <w:jc w:val="center"/>
        <w:rPr>
          <w:rFonts w:ascii="Times New Roman" w:hAnsi="Times New Roman"/>
          <w:sz w:val="24"/>
          <w:szCs w:val="24"/>
        </w:rPr>
      </w:pPr>
      <w:r w:rsidRPr="004D0851">
        <w:rPr>
          <w:color w:val="C00000"/>
        </w:rPr>
        <w:t xml:space="preserve">Title: </w:t>
      </w:r>
      <w:r w:rsidR="002638FB" w:rsidRPr="002638FB">
        <w:rPr>
          <w:rFonts w:ascii="Arial" w:hAnsi="Arial" w:cs="Arial"/>
          <w:b/>
          <w:sz w:val="28"/>
          <w:szCs w:val="28"/>
        </w:rPr>
        <w:t>The primacy of</w:t>
      </w:r>
      <w:r w:rsidR="002638FB" w:rsidRPr="002638FB">
        <w:rPr>
          <w:rFonts w:ascii="Arial" w:hAnsi="Arial" w:cs="Arial"/>
          <w:b/>
          <w:color w:val="000000"/>
          <w:sz w:val="28"/>
          <w:szCs w:val="28"/>
          <w:shd w:val="clear" w:color="auto" w:fill="FFFFFF"/>
        </w:rPr>
        <w:t xml:space="preserve"> health protection schemes </w:t>
      </w:r>
      <w:r w:rsidR="002638FB" w:rsidRPr="002638FB">
        <w:rPr>
          <w:rFonts w:ascii="Arial" w:hAnsi="Arial" w:cs="Arial"/>
          <w:b/>
          <w:sz w:val="28"/>
          <w:szCs w:val="28"/>
        </w:rPr>
        <w:t>in health services utilization among older persons in sub-Saharan African context</w:t>
      </w:r>
    </w:p>
    <w:p w:rsidR="005973B9" w:rsidRDefault="002638FB" w:rsidP="002638FB">
      <w:pPr>
        <w:pStyle w:val="Heading1"/>
        <w:spacing w:before="170"/>
        <w:ind w:left="0"/>
        <w:rPr>
          <w:rFonts w:ascii="Arial"/>
        </w:rPr>
      </w:pPr>
      <w:r>
        <w:rPr>
          <w:rFonts w:ascii="Arial"/>
        </w:rPr>
        <w:t>Razak M. Gyasi, MPhil, LTDP, Ph</w:t>
      </w:r>
      <w:r w:rsidR="005973B9">
        <w:rPr>
          <w:rFonts w:ascii="Arial"/>
        </w:rPr>
        <w:t>D</w:t>
      </w:r>
      <w:r>
        <w:rPr>
          <w:rFonts w:ascii="Arial"/>
        </w:rPr>
        <w:t xml:space="preserve"> Candidate, Lingnan University, Hong Kong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638FB" w:rsidRDefault="002638FB" w:rsidP="002638FB">
      <w:pPr>
        <w:autoSpaceDE w:val="0"/>
        <w:autoSpaceDN w:val="0"/>
        <w:adjustRightInd w:val="0"/>
        <w:spacing w:line="276" w:lineRule="auto"/>
        <w:jc w:val="both"/>
        <w:rPr>
          <w:rFonts w:ascii="Times New Roman" w:hAnsi="Times New Roman"/>
          <w:sz w:val="18"/>
          <w:szCs w:val="18"/>
        </w:rPr>
      </w:pPr>
      <w:r w:rsidRPr="009769F1">
        <w:rPr>
          <w:rFonts w:ascii="Times New Roman" w:hAnsi="Times New Roman"/>
          <w:sz w:val="18"/>
          <w:szCs w:val="18"/>
        </w:rPr>
        <w:t xml:space="preserve">This study examines the relationships between National Health Insurance Scheme (NHIS) enrollment and health-seeking behavior of non-institutionalised older Ghanaians and whether the policy has led to equitable access to healthcare. Using data from an Aging, Health, Psychological Wellbeing and Health-seeking Behavior Study conducted in 2016/2017, generalised Poisson and logit models showed that older persons enrolled in the NHIS made frequent consultation at health facilities (β=0.152, </w:t>
      </w:r>
      <w:r w:rsidRPr="009769F1">
        <w:rPr>
          <w:rFonts w:ascii="Times New Roman" w:hAnsi="Times New Roman"/>
          <w:i/>
          <w:sz w:val="18"/>
          <w:szCs w:val="18"/>
        </w:rPr>
        <w:t>p</w:t>
      </w:r>
      <w:r w:rsidRPr="009769F1">
        <w:rPr>
          <w:rFonts w:ascii="Times New Roman" w:hAnsi="Times New Roman"/>
          <w:sz w:val="18"/>
          <w:szCs w:val="18"/>
        </w:rPr>
        <w:t xml:space="preserve">˂0.05) and were more likely to use the facility earlier (β=1.347, </w:t>
      </w:r>
      <w:r w:rsidRPr="009769F1">
        <w:rPr>
          <w:rFonts w:ascii="Times New Roman" w:hAnsi="Times New Roman"/>
          <w:i/>
          <w:sz w:val="18"/>
          <w:szCs w:val="18"/>
        </w:rPr>
        <w:t>p</w:t>
      </w:r>
      <w:r w:rsidRPr="009769F1">
        <w:rPr>
          <w:rFonts w:ascii="Times New Roman" w:hAnsi="Times New Roman"/>
          <w:sz w:val="18"/>
          <w:szCs w:val="18"/>
        </w:rPr>
        <w:t xml:space="preserve">˂0.001) compared with non-enrollees, regardless the sociodemographic and health-related covariates. However, even with NHIS enrollment, respondents in the richer wealth status (eβ=1.468, </w:t>
      </w:r>
      <w:r w:rsidRPr="009769F1">
        <w:rPr>
          <w:rFonts w:ascii="Times New Roman" w:hAnsi="Times New Roman"/>
          <w:i/>
          <w:sz w:val="18"/>
          <w:szCs w:val="18"/>
        </w:rPr>
        <w:t>p</w:t>
      </w:r>
      <w:r w:rsidRPr="009769F1">
        <w:rPr>
          <w:rFonts w:ascii="Times New Roman" w:hAnsi="Times New Roman"/>
          <w:sz w:val="18"/>
          <w:szCs w:val="18"/>
        </w:rPr>
        <w:t xml:space="preserve">˂0.05), living with others (eβ=2.149, </w:t>
      </w:r>
      <w:r w:rsidRPr="009769F1">
        <w:rPr>
          <w:rFonts w:ascii="Times New Roman" w:hAnsi="Times New Roman"/>
          <w:i/>
          <w:sz w:val="18"/>
          <w:szCs w:val="18"/>
        </w:rPr>
        <w:t>p</w:t>
      </w:r>
      <w:r w:rsidRPr="009769F1">
        <w:rPr>
          <w:rFonts w:ascii="Times New Roman" w:hAnsi="Times New Roman"/>
          <w:sz w:val="18"/>
          <w:szCs w:val="18"/>
        </w:rPr>
        <w:t xml:space="preserve">˂0.005) and received social support (eβ=2.699, </w:t>
      </w:r>
      <w:r w:rsidRPr="009769F1">
        <w:rPr>
          <w:rFonts w:ascii="Times New Roman" w:hAnsi="Times New Roman"/>
          <w:i/>
          <w:sz w:val="18"/>
          <w:szCs w:val="18"/>
        </w:rPr>
        <w:t>p</w:t>
      </w:r>
      <w:r w:rsidRPr="009769F1">
        <w:rPr>
          <w:rFonts w:ascii="Times New Roman" w:hAnsi="Times New Roman"/>
          <w:sz w:val="18"/>
          <w:szCs w:val="18"/>
        </w:rPr>
        <w:t xml:space="preserve">˂0.001) were more likely to consult compared with their respective counterparts. Ghana’s NHIS policy is associated with increases in </w:t>
      </w:r>
      <w:r w:rsidRPr="009769F1">
        <w:rPr>
          <w:rFonts w:ascii="Times New Roman" w:hAnsi="Times New Roman"/>
          <w:i/>
          <w:sz w:val="18"/>
          <w:szCs w:val="18"/>
        </w:rPr>
        <w:t>frequency</w:t>
      </w:r>
      <w:r w:rsidRPr="009769F1">
        <w:rPr>
          <w:rFonts w:ascii="Times New Roman" w:hAnsi="Times New Roman"/>
          <w:sz w:val="18"/>
          <w:szCs w:val="18"/>
        </w:rPr>
        <w:t xml:space="preserve"> and </w:t>
      </w:r>
      <w:r w:rsidRPr="009769F1">
        <w:rPr>
          <w:rFonts w:ascii="Times New Roman" w:hAnsi="Times New Roman"/>
          <w:i/>
          <w:sz w:val="18"/>
          <w:szCs w:val="18"/>
        </w:rPr>
        <w:t>timing</w:t>
      </w:r>
      <w:r w:rsidRPr="009769F1">
        <w:rPr>
          <w:rFonts w:ascii="Times New Roman" w:hAnsi="Times New Roman"/>
          <w:sz w:val="18"/>
          <w:szCs w:val="18"/>
        </w:rPr>
        <w:t xml:space="preserve"> of healthcare use but at present lacks the capacity to improve equity in access to healthcare for older persons. This may hamper progress towards universal health coverage, and indicates the need for further refinements in the policy.</w:t>
      </w:r>
    </w:p>
    <w:p w:rsidR="002638FB" w:rsidRDefault="002638FB" w:rsidP="002638FB">
      <w:pPr>
        <w:autoSpaceDE w:val="0"/>
        <w:autoSpaceDN w:val="0"/>
        <w:adjustRightInd w:val="0"/>
        <w:spacing w:line="276" w:lineRule="auto"/>
        <w:jc w:val="both"/>
        <w:rPr>
          <w:rFonts w:ascii="Times New Roman" w:hAnsi="Times New Roman"/>
          <w:sz w:val="18"/>
          <w:szCs w:val="18"/>
        </w:rPr>
      </w:pPr>
    </w:p>
    <w:p w:rsidR="002638FB" w:rsidRDefault="002638FB" w:rsidP="002638FB">
      <w:pPr>
        <w:autoSpaceDE w:val="0"/>
        <w:autoSpaceDN w:val="0"/>
        <w:adjustRightInd w:val="0"/>
        <w:spacing w:line="276" w:lineRule="auto"/>
        <w:jc w:val="both"/>
        <w:rPr>
          <w:rFonts w:ascii="Times New Roman" w:hAnsi="Times New Roman"/>
          <w:sz w:val="18"/>
          <w:szCs w:val="18"/>
        </w:rPr>
      </w:pPr>
    </w:p>
    <w:p w:rsidR="002638FB" w:rsidRPr="009769F1" w:rsidRDefault="002638FB" w:rsidP="002638FB">
      <w:pPr>
        <w:autoSpaceDE w:val="0"/>
        <w:autoSpaceDN w:val="0"/>
        <w:adjustRightInd w:val="0"/>
        <w:spacing w:line="276" w:lineRule="auto"/>
        <w:jc w:val="both"/>
        <w:rPr>
          <w:rFonts w:ascii="Times New Roman" w:hAnsi="Times New Roman"/>
          <w:sz w:val="18"/>
          <w:szCs w:val="18"/>
        </w:rPr>
      </w:pPr>
    </w:p>
    <w:p w:rsidR="00AE3E37" w:rsidRDefault="002638FB">
      <w:pPr>
        <w:pStyle w:val="Heading3"/>
        <w:spacing w:before="74"/>
      </w:pPr>
      <w:bookmarkStart w:id="0" w:name="_GoBack"/>
      <w:r w:rsidRPr="002638FB">
        <w:rPr>
          <w:noProof/>
        </w:rPr>
        <w:drawing>
          <wp:inline distT="0" distB="0" distL="0" distR="0" wp14:anchorId="23359B1C" wp14:editId="5A8C42A8">
            <wp:extent cx="1036320" cy="1059180"/>
            <wp:effectExtent l="0" t="0" r="0" b="7620"/>
            <wp:docPr id="2" name="Picture 2" descr="E:\My Publications\my pictures\profile web_Raz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Publications\my pictures\profile web_Raza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6340" cy="1059200"/>
                    </a:xfrm>
                    <a:prstGeom prst="rect">
                      <a:avLst/>
                    </a:prstGeom>
                    <a:noFill/>
                    <a:ln>
                      <a:noFill/>
                    </a:ln>
                  </pic:spPr>
                </pic:pic>
              </a:graphicData>
            </a:graphic>
          </wp:inline>
        </w:drawing>
      </w:r>
      <w:bookmarkEnd w:id="0"/>
      <w:r w:rsidR="00A9710C">
        <w:rPr>
          <w:b w:val="0"/>
        </w:rPr>
        <w:br w:type="column"/>
      </w:r>
    </w:p>
    <w:p w:rsidR="00AE3E37" w:rsidRDefault="00AE3E37">
      <w:pPr>
        <w:pStyle w:val="BodyText"/>
        <w:spacing w:before="2"/>
        <w:rPr>
          <w:rFonts w:ascii="Arial"/>
          <w:b/>
          <w:sz w:val="16"/>
        </w:rPr>
      </w:pPr>
    </w:p>
    <w:p w:rsidR="005973B9" w:rsidRDefault="00371EC0" w:rsidP="005973B9">
      <w:pPr>
        <w:spacing w:line="204" w:lineRule="exact"/>
        <w:rPr>
          <w:rFonts w:ascii="Arial"/>
          <w:b/>
          <w:sz w:val="20"/>
        </w:rPr>
      </w:pPr>
      <w:r>
        <w:rPr>
          <w:rFonts w:ascii="Arial"/>
          <w:b/>
          <w:color w:val="BF5A14"/>
          <w:sz w:val="20"/>
        </w:rPr>
        <w:t>Recent Publications:</w:t>
      </w:r>
    </w:p>
    <w:p w:rsidR="002638FB" w:rsidRDefault="002638FB" w:rsidP="002638FB">
      <w:pPr>
        <w:pStyle w:val="ListParagraph"/>
        <w:numPr>
          <w:ilvl w:val="0"/>
          <w:numId w:val="4"/>
        </w:numPr>
        <w:spacing w:before="0" w:line="240" w:lineRule="auto"/>
        <w:rPr>
          <w:rFonts w:ascii="Times New Roman" w:hAnsi="Times New Roman" w:cs="Times New Roman"/>
          <w:sz w:val="16"/>
          <w:szCs w:val="16"/>
        </w:rPr>
      </w:pPr>
      <w:r w:rsidRPr="002638FB">
        <w:rPr>
          <w:rFonts w:ascii="Times New Roman" w:hAnsi="Times New Roman" w:cs="Times New Roman"/>
          <w:b/>
          <w:sz w:val="16"/>
          <w:szCs w:val="16"/>
          <w:shd w:val="clear" w:color="auto" w:fill="FFFFFF"/>
        </w:rPr>
        <w:t>Gyasi, R.M</w:t>
      </w:r>
      <w:r w:rsidRPr="002638FB">
        <w:rPr>
          <w:rFonts w:ascii="Times New Roman" w:hAnsi="Times New Roman" w:cs="Times New Roman"/>
          <w:sz w:val="16"/>
          <w:szCs w:val="16"/>
          <w:shd w:val="clear" w:color="auto" w:fill="FFFFFF"/>
        </w:rPr>
        <w:t xml:space="preserve">. &amp; Phillips, D.R. (2018). Gender, self-rated health and functional decline among community-dwelling older persons. </w:t>
      </w:r>
      <w:r w:rsidRPr="002638FB">
        <w:rPr>
          <w:rFonts w:ascii="Times New Roman" w:hAnsi="Times New Roman" w:cs="Times New Roman"/>
          <w:i/>
          <w:sz w:val="16"/>
          <w:szCs w:val="16"/>
          <w:shd w:val="clear" w:color="auto" w:fill="FFFFFF"/>
        </w:rPr>
        <w:t>Archives of Gerontology and Geriatrics</w:t>
      </w:r>
      <w:r w:rsidRPr="002638FB">
        <w:rPr>
          <w:rFonts w:ascii="Times New Roman" w:hAnsi="Times New Roman" w:cs="Times New Roman"/>
          <w:sz w:val="16"/>
          <w:szCs w:val="16"/>
          <w:shd w:val="clear" w:color="auto" w:fill="FFFFFF"/>
        </w:rPr>
        <w:t xml:space="preserve">, 77:174-183. </w:t>
      </w:r>
      <w:hyperlink r:id="rId10" w:tgtFrame="doilink" w:history="1">
        <w:r w:rsidRPr="002638FB">
          <w:rPr>
            <w:rStyle w:val="Hyperlink"/>
            <w:rFonts w:ascii="Times New Roman" w:hAnsi="Times New Roman" w:cs="Times New Roman"/>
            <w:color w:val="316C9D"/>
            <w:sz w:val="16"/>
            <w:szCs w:val="16"/>
            <w:bdr w:val="none" w:sz="0" w:space="0" w:color="auto" w:frame="1"/>
            <w:shd w:val="clear" w:color="auto" w:fill="FFFFFF"/>
          </w:rPr>
          <w:t>https://doi.org/10.1016/j.archger.2018.05.010</w:t>
        </w:r>
      </w:hyperlink>
      <w:r w:rsidRPr="002638FB">
        <w:rPr>
          <w:rFonts w:ascii="Times New Roman" w:hAnsi="Times New Roman" w:cs="Times New Roman"/>
          <w:sz w:val="16"/>
          <w:szCs w:val="16"/>
        </w:rPr>
        <w:t>.</w:t>
      </w:r>
    </w:p>
    <w:p w:rsidR="002638FB" w:rsidRPr="002638FB" w:rsidRDefault="002638FB" w:rsidP="002638FB">
      <w:pPr>
        <w:pStyle w:val="ListParagraph"/>
        <w:spacing w:before="0" w:line="240" w:lineRule="auto"/>
        <w:ind w:left="450" w:firstLine="0"/>
        <w:rPr>
          <w:rFonts w:ascii="Times New Roman" w:hAnsi="Times New Roman" w:cs="Times New Roman"/>
          <w:sz w:val="16"/>
          <w:szCs w:val="16"/>
        </w:rPr>
      </w:pPr>
    </w:p>
    <w:p w:rsidR="002638FB" w:rsidRPr="002638FB" w:rsidRDefault="002638FB" w:rsidP="002638FB">
      <w:pPr>
        <w:pStyle w:val="ListParagraph"/>
        <w:numPr>
          <w:ilvl w:val="0"/>
          <w:numId w:val="4"/>
        </w:numPr>
        <w:spacing w:before="0" w:line="240" w:lineRule="auto"/>
        <w:rPr>
          <w:rFonts w:ascii="Times New Roman" w:hAnsi="Times New Roman" w:cs="Times New Roman"/>
          <w:sz w:val="16"/>
          <w:szCs w:val="16"/>
        </w:rPr>
      </w:pPr>
      <w:r w:rsidRPr="002638FB">
        <w:rPr>
          <w:rFonts w:ascii="Times New Roman" w:hAnsi="Times New Roman" w:cs="Times New Roman"/>
          <w:b/>
          <w:sz w:val="16"/>
          <w:szCs w:val="16"/>
        </w:rPr>
        <w:t xml:space="preserve">Gyasi, R.M., </w:t>
      </w:r>
      <w:r w:rsidRPr="002638FB">
        <w:rPr>
          <w:rFonts w:ascii="Times New Roman" w:hAnsi="Times New Roman" w:cs="Times New Roman"/>
          <w:sz w:val="16"/>
          <w:szCs w:val="16"/>
        </w:rPr>
        <w:t xml:space="preserve">Abass, K., Adu-Gyamfi, S., Accam, B.T. &amp; Nyamadi, V.M. (2018). The capabilities of nurses for complementary and traditional medicine integration in Africa. </w:t>
      </w:r>
      <w:r w:rsidRPr="002638FB">
        <w:rPr>
          <w:rFonts w:ascii="Times New Roman" w:hAnsi="Times New Roman" w:cs="Times New Roman"/>
          <w:i/>
          <w:sz w:val="16"/>
          <w:szCs w:val="16"/>
        </w:rPr>
        <w:t>Journal of Alternative and Complementary Medicine</w:t>
      </w:r>
      <w:r w:rsidRPr="002638FB">
        <w:rPr>
          <w:rFonts w:ascii="Times New Roman" w:hAnsi="Times New Roman" w:cs="Times New Roman"/>
          <w:sz w:val="16"/>
          <w:szCs w:val="16"/>
        </w:rPr>
        <w:t xml:space="preserve">, 24(3): </w:t>
      </w:r>
      <w:r w:rsidRPr="002638FB">
        <w:rPr>
          <w:rFonts w:ascii="Times New Roman" w:eastAsia="Times New Roman" w:hAnsi="Times New Roman" w:cs="Times New Roman"/>
          <w:sz w:val="16"/>
          <w:szCs w:val="16"/>
        </w:rPr>
        <w:t>282–290.</w:t>
      </w:r>
      <w:r w:rsidRPr="002638FB">
        <w:rPr>
          <w:rFonts w:ascii="Times New Roman" w:hAnsi="Times New Roman" w:cs="Times New Roman"/>
          <w:sz w:val="16"/>
          <w:szCs w:val="16"/>
        </w:rPr>
        <w:t xml:space="preserve"> DOI: 10.1089/acm.2017.0133</w:t>
      </w:r>
      <w:r w:rsidRPr="002638FB">
        <w:rPr>
          <w:rFonts w:ascii="Times New Roman" w:hAnsi="Times New Roman" w:cs="Times New Roman"/>
          <w:sz w:val="16"/>
          <w:szCs w:val="16"/>
          <w:shd w:val="clear" w:color="auto" w:fill="FFFFFF"/>
        </w:rPr>
        <w:t xml:space="preserve">. </w:t>
      </w:r>
      <w:hyperlink r:id="rId11" w:history="1">
        <w:r w:rsidRPr="002638FB">
          <w:rPr>
            <w:rStyle w:val="Hyperlink"/>
            <w:rFonts w:ascii="Times New Roman" w:hAnsi="Times New Roman" w:cs="Times New Roman"/>
            <w:sz w:val="16"/>
            <w:szCs w:val="16"/>
            <w:shd w:val="clear" w:color="auto" w:fill="FFFFFF"/>
          </w:rPr>
          <w:t>http://online.liebertpub.com/doi/abs/10.1089/acm.2017.0133</w:t>
        </w:r>
      </w:hyperlink>
      <w:r w:rsidRPr="002638FB">
        <w:rPr>
          <w:rFonts w:ascii="Times New Roman" w:hAnsi="Times New Roman" w:cs="Times New Roman"/>
          <w:sz w:val="16"/>
          <w:szCs w:val="16"/>
          <w:shd w:val="clear" w:color="auto" w:fill="FFFFFF"/>
        </w:rPr>
        <w:t>.</w:t>
      </w:r>
    </w:p>
    <w:p w:rsidR="002638FB" w:rsidRPr="002638FB" w:rsidRDefault="002638FB" w:rsidP="002638FB">
      <w:pPr>
        <w:rPr>
          <w:rFonts w:ascii="Times New Roman" w:hAnsi="Times New Roman" w:cs="Times New Roman"/>
          <w:b/>
          <w:sz w:val="16"/>
          <w:szCs w:val="16"/>
          <w:shd w:val="clear" w:color="auto" w:fill="FFFFFF"/>
        </w:rPr>
      </w:pPr>
    </w:p>
    <w:p w:rsidR="002638FB" w:rsidRPr="002638FB" w:rsidRDefault="002638FB" w:rsidP="002638FB">
      <w:pPr>
        <w:pStyle w:val="ListParagraph"/>
        <w:numPr>
          <w:ilvl w:val="0"/>
          <w:numId w:val="4"/>
        </w:numPr>
        <w:spacing w:before="0" w:line="240" w:lineRule="auto"/>
        <w:rPr>
          <w:rFonts w:ascii="Times New Roman" w:hAnsi="Times New Roman" w:cs="Times New Roman"/>
          <w:sz w:val="16"/>
          <w:szCs w:val="16"/>
        </w:rPr>
      </w:pPr>
      <w:r w:rsidRPr="002638FB">
        <w:rPr>
          <w:rFonts w:ascii="Times New Roman" w:hAnsi="Times New Roman" w:cs="Times New Roman"/>
          <w:b/>
          <w:sz w:val="16"/>
          <w:szCs w:val="16"/>
          <w:shd w:val="clear" w:color="auto" w:fill="FFFFFF"/>
        </w:rPr>
        <w:t>Gyasi, R.M.</w:t>
      </w:r>
      <w:r w:rsidRPr="002638FB">
        <w:rPr>
          <w:rFonts w:ascii="Times New Roman" w:hAnsi="Times New Roman" w:cs="Times New Roman"/>
          <w:sz w:val="16"/>
          <w:szCs w:val="16"/>
          <w:shd w:val="clear" w:color="auto" w:fill="FFFFFF"/>
        </w:rPr>
        <w:t xml:space="preserve">, Buor, D., Adu-Gyamfi, S., Adjei, P.O-W. &amp; Amoah, P.A. (2018). Sociocultural hegemony, gendered identity and use of traditional and complementary medicine in Ghana. </w:t>
      </w:r>
      <w:r w:rsidRPr="002638FB">
        <w:rPr>
          <w:rFonts w:ascii="Times New Roman" w:hAnsi="Times New Roman" w:cs="Times New Roman"/>
          <w:i/>
          <w:sz w:val="16"/>
          <w:szCs w:val="16"/>
          <w:shd w:val="clear" w:color="auto" w:fill="FFFFFF"/>
        </w:rPr>
        <w:t>Women &amp; Health</w:t>
      </w:r>
      <w:r w:rsidRPr="002638FB">
        <w:rPr>
          <w:rFonts w:ascii="Times New Roman" w:hAnsi="Times New Roman" w:cs="Times New Roman"/>
          <w:sz w:val="16"/>
          <w:szCs w:val="16"/>
        </w:rPr>
        <w:t xml:space="preserve">, 56(5). </w:t>
      </w:r>
      <w:hyperlink r:id="rId12" w:history="1">
        <w:r w:rsidRPr="002638FB">
          <w:rPr>
            <w:rStyle w:val="Hyperlink"/>
            <w:rFonts w:ascii="Times New Roman" w:hAnsi="Times New Roman" w:cs="Times New Roman"/>
            <w:sz w:val="16"/>
            <w:szCs w:val="16"/>
          </w:rPr>
          <w:t>http://dx.doi.org/10.1080/03630242.2017.1321608</w:t>
        </w:r>
      </w:hyperlink>
      <w:r w:rsidRPr="002638FB">
        <w:rPr>
          <w:rStyle w:val="Hyperlink"/>
          <w:rFonts w:ascii="Times New Roman" w:hAnsi="Times New Roman" w:cs="Times New Roman"/>
          <w:sz w:val="16"/>
          <w:szCs w:val="16"/>
        </w:rPr>
        <w:t xml:space="preserve"> </w:t>
      </w:r>
    </w:p>
    <w:p w:rsidR="002638FB" w:rsidRPr="002638FB" w:rsidRDefault="002638FB" w:rsidP="002638FB">
      <w:pPr>
        <w:rPr>
          <w:rFonts w:ascii="Times New Roman" w:hAnsi="Times New Roman" w:cs="Times New Roman"/>
          <w:b/>
          <w:sz w:val="16"/>
          <w:szCs w:val="16"/>
          <w:shd w:val="clear" w:color="auto" w:fill="FFFFFF"/>
        </w:rPr>
      </w:pPr>
    </w:p>
    <w:p w:rsidR="002638FB" w:rsidRPr="002638FB" w:rsidRDefault="002638FB" w:rsidP="002638FB">
      <w:pPr>
        <w:pStyle w:val="ListParagraph"/>
        <w:numPr>
          <w:ilvl w:val="0"/>
          <w:numId w:val="4"/>
        </w:numPr>
        <w:spacing w:before="0" w:line="240" w:lineRule="auto"/>
        <w:rPr>
          <w:rFonts w:ascii="Times New Roman" w:hAnsi="Times New Roman" w:cs="Times New Roman"/>
          <w:sz w:val="16"/>
          <w:szCs w:val="16"/>
        </w:rPr>
      </w:pPr>
      <w:r w:rsidRPr="002638FB">
        <w:rPr>
          <w:rFonts w:ascii="Times New Roman" w:hAnsi="Times New Roman" w:cs="Times New Roman"/>
          <w:b/>
          <w:sz w:val="16"/>
          <w:szCs w:val="16"/>
          <w:shd w:val="clear" w:color="auto" w:fill="FFFFFF"/>
        </w:rPr>
        <w:t>Gyasi, R.M</w:t>
      </w:r>
      <w:r w:rsidRPr="002638FB">
        <w:rPr>
          <w:rFonts w:ascii="Times New Roman" w:hAnsi="Times New Roman" w:cs="Times New Roman"/>
          <w:sz w:val="16"/>
          <w:szCs w:val="16"/>
          <w:shd w:val="clear" w:color="auto" w:fill="FFFFFF"/>
        </w:rPr>
        <w:t xml:space="preserve">. &amp; Abass, K. (2018). Sexual risk behaviour and uptake of HIV Counselling and Testing among youth in Metropolitan Kumasi, Ghana. </w:t>
      </w:r>
      <w:r w:rsidRPr="002638FB">
        <w:rPr>
          <w:rFonts w:ascii="Times New Roman" w:hAnsi="Times New Roman" w:cs="Times New Roman"/>
          <w:i/>
          <w:sz w:val="16"/>
          <w:szCs w:val="16"/>
          <w:shd w:val="clear" w:color="auto" w:fill="FFFFFF"/>
        </w:rPr>
        <w:t>Journal of HIV/AIDS &amp; Social Services</w:t>
      </w:r>
      <w:r w:rsidRPr="002638FB">
        <w:rPr>
          <w:rFonts w:ascii="Times New Roman" w:hAnsi="Times New Roman" w:cs="Times New Roman"/>
          <w:sz w:val="16"/>
          <w:szCs w:val="16"/>
          <w:shd w:val="clear" w:color="auto" w:fill="FFFFFF"/>
        </w:rPr>
        <w:t>,</w:t>
      </w:r>
      <w:r w:rsidRPr="002638FB">
        <w:rPr>
          <w:rFonts w:ascii="Times New Roman" w:hAnsi="Times New Roman" w:cs="Times New Roman"/>
          <w:b/>
          <w:sz w:val="16"/>
          <w:szCs w:val="16"/>
          <w:shd w:val="clear" w:color="auto" w:fill="FFFFFF"/>
        </w:rPr>
        <w:t xml:space="preserve"> </w:t>
      </w:r>
      <w:r w:rsidRPr="002638FB">
        <w:rPr>
          <w:rFonts w:ascii="Times New Roman" w:hAnsi="Times New Roman" w:cs="Times New Roman"/>
          <w:sz w:val="16"/>
          <w:szCs w:val="16"/>
          <w:shd w:val="clear" w:color="auto" w:fill="FFFFFF"/>
        </w:rPr>
        <w:t xml:space="preserve">17(2): Doi: 10.1080/15381501.2017.1407730. </w:t>
      </w:r>
      <w:hyperlink r:id="rId13" w:history="1">
        <w:r w:rsidRPr="002638FB">
          <w:rPr>
            <w:rStyle w:val="Hyperlink"/>
            <w:rFonts w:ascii="Times New Roman" w:hAnsi="Times New Roman" w:cs="Times New Roman"/>
            <w:sz w:val="16"/>
            <w:szCs w:val="16"/>
            <w:shd w:val="clear" w:color="auto" w:fill="FFFFFF"/>
          </w:rPr>
          <w:t>http://dx.doi.org/10.1080/15381501.2017.1407730</w:t>
        </w:r>
      </w:hyperlink>
    </w:p>
    <w:p w:rsidR="002638FB" w:rsidRPr="002638FB" w:rsidRDefault="002638FB" w:rsidP="002638FB">
      <w:pPr>
        <w:shd w:val="clear" w:color="auto" w:fill="FFFFFF"/>
        <w:rPr>
          <w:rFonts w:ascii="Times New Roman" w:hAnsi="Times New Roman" w:cs="Times New Roman"/>
          <w:sz w:val="16"/>
          <w:szCs w:val="16"/>
        </w:rPr>
      </w:pPr>
    </w:p>
    <w:p w:rsidR="002638FB" w:rsidRPr="002638FB" w:rsidRDefault="002638FB" w:rsidP="002638FB">
      <w:pPr>
        <w:pStyle w:val="ListParagraph"/>
        <w:numPr>
          <w:ilvl w:val="0"/>
          <w:numId w:val="4"/>
        </w:numPr>
        <w:autoSpaceDE w:val="0"/>
        <w:autoSpaceDN w:val="0"/>
        <w:adjustRightInd w:val="0"/>
        <w:spacing w:before="0" w:line="240" w:lineRule="auto"/>
        <w:rPr>
          <w:rFonts w:ascii="Times New Roman" w:hAnsi="Times New Roman" w:cs="Times New Roman"/>
          <w:sz w:val="16"/>
          <w:szCs w:val="16"/>
          <w:shd w:val="clear" w:color="auto" w:fill="FFFFFF"/>
        </w:rPr>
      </w:pPr>
      <w:r w:rsidRPr="002638FB">
        <w:rPr>
          <w:rFonts w:ascii="Times New Roman" w:hAnsi="Times New Roman" w:cs="Times New Roman"/>
          <w:sz w:val="16"/>
          <w:szCs w:val="16"/>
          <w:shd w:val="clear" w:color="auto" w:fill="FFFFFF"/>
        </w:rPr>
        <w:t xml:space="preserve">Amoah, P.A., </w:t>
      </w:r>
      <w:r w:rsidRPr="002638FB">
        <w:rPr>
          <w:rFonts w:ascii="Times New Roman" w:hAnsi="Times New Roman" w:cs="Times New Roman"/>
          <w:sz w:val="16"/>
          <w:szCs w:val="16"/>
        </w:rPr>
        <w:t xml:space="preserve">Koduah, A.O. &amp; </w:t>
      </w:r>
      <w:r w:rsidRPr="002638FB">
        <w:rPr>
          <w:rFonts w:ascii="Times New Roman" w:hAnsi="Times New Roman" w:cs="Times New Roman"/>
          <w:b/>
          <w:sz w:val="16"/>
          <w:szCs w:val="16"/>
        </w:rPr>
        <w:t>Gyasi R.M.</w:t>
      </w:r>
      <w:r w:rsidRPr="002638FB">
        <w:rPr>
          <w:rFonts w:ascii="Times New Roman" w:hAnsi="Times New Roman" w:cs="Times New Roman"/>
          <w:sz w:val="16"/>
          <w:szCs w:val="16"/>
        </w:rPr>
        <w:t xml:space="preserve"> (2018). </w:t>
      </w:r>
      <w:r w:rsidRPr="002638FB">
        <w:rPr>
          <w:rFonts w:ascii="Times New Roman" w:hAnsi="Times New Roman" w:cs="Times New Roman"/>
          <w:i/>
          <w:sz w:val="16"/>
          <w:szCs w:val="16"/>
        </w:rPr>
        <w:t>Who’ll do all these if I’m not around?</w:t>
      </w:r>
      <w:r w:rsidRPr="002638FB">
        <w:rPr>
          <w:rFonts w:ascii="Times New Roman" w:hAnsi="Times New Roman" w:cs="Times New Roman"/>
          <w:sz w:val="16"/>
          <w:szCs w:val="16"/>
        </w:rPr>
        <w:t xml:space="preserve">” Bonding social capital and health and well-being of inpatients. </w:t>
      </w:r>
      <w:r w:rsidRPr="002638FB">
        <w:rPr>
          <w:rFonts w:ascii="Times New Roman" w:hAnsi="Times New Roman" w:cs="Times New Roman"/>
          <w:i/>
          <w:sz w:val="16"/>
          <w:szCs w:val="16"/>
        </w:rPr>
        <w:t>International Journal of Qualitative Studies in Health &amp; Well-being</w:t>
      </w:r>
      <w:r w:rsidRPr="002638FB">
        <w:rPr>
          <w:rFonts w:ascii="Times New Roman" w:hAnsi="Times New Roman" w:cs="Times New Roman"/>
          <w:sz w:val="16"/>
          <w:szCs w:val="16"/>
        </w:rPr>
        <w:t>, 13: 1435108. Doi:</w:t>
      </w:r>
      <w:r w:rsidRPr="002638FB">
        <w:rPr>
          <w:rFonts w:ascii="Times New Roman" w:hAnsi="Times New Roman" w:cs="Times New Roman"/>
          <w:sz w:val="16"/>
          <w:szCs w:val="16"/>
          <w:shd w:val="clear" w:color="auto" w:fill="FFFFFF"/>
        </w:rPr>
        <w:t xml:space="preserve"> 10.1080/17482631.2018.1435108. </w:t>
      </w:r>
      <w:hyperlink r:id="rId14" w:history="1">
        <w:r w:rsidRPr="002638FB">
          <w:rPr>
            <w:rStyle w:val="Hyperlink"/>
            <w:rFonts w:ascii="Times New Roman" w:hAnsi="Times New Roman" w:cs="Times New Roman"/>
            <w:sz w:val="16"/>
            <w:szCs w:val="16"/>
            <w:shd w:val="clear" w:color="auto" w:fill="FFFFFF"/>
          </w:rPr>
          <w:t>https://doi.org/10.1080/17482631.2018.1435108</w:t>
        </w:r>
      </w:hyperlink>
      <w:r w:rsidRPr="002638FB">
        <w:rPr>
          <w:rFonts w:ascii="Times New Roman" w:hAnsi="Times New Roman" w:cs="Times New Roman"/>
          <w:sz w:val="16"/>
          <w:szCs w:val="16"/>
          <w:shd w:val="clear" w:color="auto" w:fill="FFFFFF"/>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2638FB" w:rsidRPr="00200060" w:rsidRDefault="002638FB" w:rsidP="002638FB">
      <w:pPr>
        <w:pStyle w:val="NormalWeb"/>
        <w:shd w:val="clear" w:color="auto" w:fill="FFFFFF"/>
        <w:spacing w:before="0" w:beforeAutospacing="0" w:after="0" w:afterAutospacing="0"/>
        <w:jc w:val="both"/>
        <w:rPr>
          <w:sz w:val="14"/>
          <w:szCs w:val="14"/>
        </w:rPr>
      </w:pPr>
      <w:r w:rsidRPr="00200060">
        <w:rPr>
          <w:sz w:val="14"/>
          <w:szCs w:val="14"/>
        </w:rPr>
        <w:t xml:space="preserve">I am a PhD Candidate in Social Policy at the Department of Sociology and Social Policy, Lingnan University and a fellow of the Council for the Development of Social Science Research in Africa (CODESRIA) and the Institute for Research in Africa (IFRA-Nigeria) &amp; the French Embassy in Ghana. I employ social research perspectives to investigate the intersection of a wide range of social policies, social change and health outcomes in multilevel social contexts. My </w:t>
      </w:r>
      <w:r w:rsidRPr="00200060">
        <w:rPr>
          <w:sz w:val="14"/>
          <w:szCs w:val="14"/>
          <w:shd w:val="clear" w:color="auto" w:fill="FFFFFF"/>
        </w:rPr>
        <w:t xml:space="preserve">research broadly investigates social and behavioural influences of health especially among older cohorts and ethnic minorities. </w:t>
      </w:r>
      <w:r w:rsidRPr="00200060">
        <w:rPr>
          <w:sz w:val="14"/>
          <w:szCs w:val="14"/>
        </w:rPr>
        <w:t xml:space="preserve">My key research interests include ageing and health, old age-friendly communities, population/public health, health inequalities, </w:t>
      </w:r>
      <w:r w:rsidRPr="00200060">
        <w:rPr>
          <w:sz w:val="14"/>
          <w:szCs w:val="14"/>
          <w:shd w:val="clear" w:color="auto" w:fill="FFFFFF"/>
        </w:rPr>
        <w:t>health geography,</w:t>
      </w:r>
      <w:r w:rsidRPr="00200060">
        <w:rPr>
          <w:sz w:val="14"/>
          <w:szCs w:val="14"/>
        </w:rPr>
        <w:t xml:space="preserve"> integrative medicine, and health services research </w:t>
      </w:r>
      <w:r w:rsidRPr="00200060">
        <w:rPr>
          <w:sz w:val="14"/>
          <w:szCs w:val="14"/>
          <w:shd w:val="clear" w:color="auto" w:fill="FFFFFF"/>
        </w:rPr>
        <w:t>in LMICs</w:t>
      </w:r>
      <w:r w:rsidRPr="00200060">
        <w:rPr>
          <w:sz w:val="14"/>
          <w:szCs w:val="14"/>
        </w:rPr>
        <w:t xml:space="preserve">. I held teaching positions at the University of Cape Coast and Ghana Education Service. </w:t>
      </w:r>
    </w:p>
    <w:p w:rsidR="0064435A" w:rsidRPr="002638FB" w:rsidRDefault="0064435A" w:rsidP="002638FB">
      <w:pPr>
        <w:spacing w:before="41" w:line="154" w:lineRule="exact"/>
        <w:ind w:left="213" w:right="231"/>
        <w:jc w:val="both"/>
        <w:rPr>
          <w:rFonts w:ascii="Arial"/>
          <w:sz w:val="14"/>
        </w:rPr>
      </w:pPr>
    </w:p>
    <w:p w:rsidR="0064435A" w:rsidRPr="0064435A" w:rsidRDefault="0064435A" w:rsidP="0064435A">
      <w:pPr>
        <w:spacing w:before="41" w:line="154" w:lineRule="exact"/>
        <w:ind w:right="231"/>
        <w:jc w:val="both"/>
        <w:rPr>
          <w:rFonts w:ascii="Arial"/>
          <w:color w:val="E36C0A" w:themeColor="accent6" w:themeShade="BF"/>
        </w:rPr>
      </w:pPr>
      <w:r w:rsidRPr="0064435A">
        <w:rPr>
          <w:rFonts w:ascii="Arial"/>
          <w:color w:val="943634" w:themeColor="accent2" w:themeShade="BF"/>
        </w:rPr>
        <w:t>Presenting author details</w:t>
      </w:r>
      <w:r w:rsidRPr="0064435A">
        <w:rPr>
          <w:rFonts w:ascii="Arial"/>
          <w:color w:val="E36C0A" w:themeColor="accent6" w:themeShade="BF"/>
        </w:rPr>
        <w:t xml:space="preserve"> </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Full name: </w:t>
      </w:r>
      <w:r w:rsidR="002638FB">
        <w:rPr>
          <w:rFonts w:ascii="Arial"/>
          <w:sz w:val="14"/>
          <w:szCs w:val="14"/>
        </w:rPr>
        <w:t>Razak M. Gyasi</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 xml:space="preserve">Personal email id: </w:t>
      </w:r>
      <w:r w:rsidR="002638FB">
        <w:rPr>
          <w:rFonts w:ascii="Arial"/>
          <w:sz w:val="14"/>
          <w:szCs w:val="14"/>
        </w:rPr>
        <w:t>rgyasi@LN.edu.hk</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Mobile Number:</w:t>
      </w:r>
      <w:r w:rsidR="002638FB">
        <w:rPr>
          <w:rFonts w:ascii="Arial"/>
          <w:sz w:val="14"/>
          <w:szCs w:val="14"/>
        </w:rPr>
        <w:t xml:space="preserve"> +85251339954</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Telephone Number:</w:t>
      </w:r>
      <w:r w:rsidR="002638FB">
        <w:rPr>
          <w:rFonts w:ascii="Arial"/>
          <w:sz w:val="14"/>
          <w:szCs w:val="14"/>
        </w:rPr>
        <w:t xml:space="preserve"> +85224560737</w:t>
      </w:r>
    </w:p>
    <w:p w:rsidR="0064435A" w:rsidRPr="0064435A" w:rsidRDefault="0064435A" w:rsidP="002638FB">
      <w:pPr>
        <w:spacing w:before="41" w:line="154" w:lineRule="exact"/>
        <w:ind w:left="213" w:right="231"/>
        <w:jc w:val="both"/>
        <w:rPr>
          <w:rFonts w:ascii="Arial"/>
          <w:sz w:val="14"/>
          <w:szCs w:val="14"/>
        </w:rPr>
      </w:pPr>
      <w:r w:rsidRPr="0064435A">
        <w:rPr>
          <w:rFonts w:ascii="Arial"/>
          <w:sz w:val="14"/>
          <w:szCs w:val="14"/>
        </w:rPr>
        <w:t>Twitter account:</w:t>
      </w:r>
      <w:r w:rsidR="002638FB">
        <w:rPr>
          <w:rFonts w:ascii="Arial"/>
          <w:sz w:val="14"/>
          <w:szCs w:val="14"/>
        </w:rPr>
        <w:t xml:space="preserve"> @rgyasi1</w:t>
      </w:r>
    </w:p>
    <w:p w:rsidR="0064435A" w:rsidRPr="0064435A" w:rsidRDefault="0064435A" w:rsidP="0064435A">
      <w:pPr>
        <w:spacing w:before="41" w:line="154" w:lineRule="exact"/>
        <w:ind w:left="213" w:right="231"/>
        <w:jc w:val="both"/>
        <w:rPr>
          <w:rFonts w:ascii="Arial"/>
          <w:sz w:val="14"/>
          <w:szCs w:val="14"/>
        </w:rPr>
      </w:pPr>
      <w:r w:rsidRPr="0064435A">
        <w:rPr>
          <w:rFonts w:ascii="Arial"/>
          <w:sz w:val="14"/>
          <w:szCs w:val="14"/>
        </w:rPr>
        <w:t>Session name/ number:</w:t>
      </w:r>
      <w:r w:rsidR="002638FB">
        <w:rPr>
          <w:rFonts w:ascii="Arial"/>
          <w:sz w:val="14"/>
          <w:szCs w:val="14"/>
        </w:rPr>
        <w:t xml:space="preserve"> Aged care and services</w:t>
      </w:r>
    </w:p>
    <w:p w:rsidR="0064435A" w:rsidRPr="0064435A" w:rsidRDefault="002638FB" w:rsidP="0064435A">
      <w:pPr>
        <w:spacing w:before="41" w:line="154" w:lineRule="exact"/>
        <w:ind w:left="213" w:right="231"/>
        <w:jc w:val="both"/>
        <w:rPr>
          <w:rFonts w:ascii="Arial"/>
          <w:sz w:val="14"/>
          <w:szCs w:val="14"/>
        </w:rPr>
      </w:pPr>
      <w:r>
        <w:rPr>
          <w:rFonts w:ascii="Arial"/>
          <w:sz w:val="14"/>
          <w:szCs w:val="14"/>
        </w:rPr>
        <w:t xml:space="preserve">Category: </w:t>
      </w:r>
      <w:r w:rsidR="0064435A" w:rsidRPr="0064435A">
        <w:rPr>
          <w:rFonts w:ascii="Arial"/>
          <w:sz w:val="14"/>
          <w:szCs w:val="14"/>
        </w:rPr>
        <w:t>Oral pr</w:t>
      </w:r>
      <w:r>
        <w:rPr>
          <w:rFonts w:ascii="Arial"/>
          <w:sz w:val="14"/>
          <w:szCs w:val="14"/>
        </w:rPr>
        <w:t>esentation</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0EF2346" wp14:editId="012902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8582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2638FB" w:rsidRDefault="002638FB">
      <w:pPr>
        <w:pStyle w:val="BodyText"/>
        <w:spacing w:before="7"/>
        <w:rPr>
          <w:rFonts w:ascii="Arial"/>
          <w:sz w:val="29"/>
        </w:rPr>
      </w:pPr>
    </w:p>
    <w:p w:rsidR="002638FB" w:rsidRDefault="002638FB">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093" w:rsidRDefault="00413093">
      <w:r>
        <w:separator/>
      </w:r>
    </w:p>
  </w:endnote>
  <w:endnote w:type="continuationSeparator" w:id="0">
    <w:p w:rsidR="00413093" w:rsidRDefault="00413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3C0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2EB8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0DB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093" w:rsidRDefault="00413093">
      <w:r>
        <w:separator/>
      </w:r>
    </w:p>
  </w:footnote>
  <w:footnote w:type="continuationSeparator" w:id="0">
    <w:p w:rsidR="00413093" w:rsidRDefault="00413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F34A10">
    <w:pPr>
      <w:pStyle w:val="BodyText"/>
      <w:spacing w:line="14" w:lineRule="auto"/>
      <w:rPr>
        <w:sz w:val="20"/>
      </w:rPr>
    </w:pPr>
    <w:r>
      <w:rPr>
        <w:noProof/>
        <w:sz w:val="20"/>
      </w:rPr>
      <w:drawing>
        <wp:inline distT="0" distB="0" distL="0" distR="0">
          <wp:extent cx="6877050" cy="1152525"/>
          <wp:effectExtent l="0" t="0" r="0" b="9525"/>
          <wp:docPr id="4" name="Picture 4" descr="D:\ICAG 2018\pdfs\01 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CAG 2018\pdfs\01 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3262" cy="1158594"/>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FE1073"/>
    <w:multiLevelType w:val="hybridMultilevel"/>
    <w:tmpl w:val="7EBC529A"/>
    <w:lvl w:ilvl="0" w:tplc="95A66D7A">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03A"/>
    <w:rsid w:val="00043680"/>
    <w:rsid w:val="000B440C"/>
    <w:rsid w:val="000E2911"/>
    <w:rsid w:val="001263DF"/>
    <w:rsid w:val="002638FB"/>
    <w:rsid w:val="00292ED9"/>
    <w:rsid w:val="003060F0"/>
    <w:rsid w:val="0031691D"/>
    <w:rsid w:val="00371EC0"/>
    <w:rsid w:val="003C269C"/>
    <w:rsid w:val="003C3A93"/>
    <w:rsid w:val="00404E5B"/>
    <w:rsid w:val="00413093"/>
    <w:rsid w:val="00414F7B"/>
    <w:rsid w:val="0043389A"/>
    <w:rsid w:val="004355DC"/>
    <w:rsid w:val="004749B4"/>
    <w:rsid w:val="00484C45"/>
    <w:rsid w:val="00494130"/>
    <w:rsid w:val="004D0851"/>
    <w:rsid w:val="004F3523"/>
    <w:rsid w:val="005561FE"/>
    <w:rsid w:val="005973B9"/>
    <w:rsid w:val="005B3A56"/>
    <w:rsid w:val="006060CE"/>
    <w:rsid w:val="0063497F"/>
    <w:rsid w:val="0064435A"/>
    <w:rsid w:val="00652D26"/>
    <w:rsid w:val="006805E6"/>
    <w:rsid w:val="0070580A"/>
    <w:rsid w:val="00806EF1"/>
    <w:rsid w:val="00873DF0"/>
    <w:rsid w:val="008756E6"/>
    <w:rsid w:val="009B2D44"/>
    <w:rsid w:val="00A07E82"/>
    <w:rsid w:val="00A9710C"/>
    <w:rsid w:val="00AE3E37"/>
    <w:rsid w:val="00B21A57"/>
    <w:rsid w:val="00C33602"/>
    <w:rsid w:val="00C57310"/>
    <w:rsid w:val="00CD6F55"/>
    <w:rsid w:val="00CF0C0C"/>
    <w:rsid w:val="00D1581D"/>
    <w:rsid w:val="00DE3104"/>
    <w:rsid w:val="00DE6D9F"/>
    <w:rsid w:val="00E02AAF"/>
    <w:rsid w:val="00E764A1"/>
    <w:rsid w:val="00F34A10"/>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1AB3FE-B616-4942-8404-57614D538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2638FB"/>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611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55628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0787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1080/15381501.2017.1407730"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dx.doi.org/10.1080/03630242.2017.132160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nline.liebertpub.com/doi/abs/10.1089/acm.2017.013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archger.2018.05.010"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doi.org/10.1080/17482631.2018.143510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2018-05-21T19:06:00Z</dcterms:created>
  <dcterms:modified xsi:type="dcterms:W3CDTF">2018-05-21T19:06:00Z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