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C323B8" w14:textId="77777777" w:rsidR="00AE3E37" w:rsidRDefault="00AE3E37">
      <w:pPr>
        <w:pStyle w:val="BodyText"/>
        <w:rPr>
          <w:rFonts w:ascii="Times New Roman"/>
          <w:sz w:val="20"/>
        </w:rPr>
      </w:pPr>
    </w:p>
    <w:p w14:paraId="39E2FCD6" w14:textId="77777777" w:rsidR="001848D2" w:rsidRPr="00A40C13" w:rsidRDefault="001848D2" w:rsidP="001848D2">
      <w:pPr>
        <w:rPr>
          <w:rFonts w:ascii="Arial" w:eastAsia="Arial" w:hAnsi="Arial" w:cs="Arial"/>
          <w:b/>
          <w:color w:val="0D0D0D" w:themeColor="text1" w:themeTint="F2"/>
          <w:sz w:val="28"/>
          <w:szCs w:val="28"/>
        </w:rPr>
      </w:pPr>
      <w:r w:rsidRPr="00A40C13">
        <w:rPr>
          <w:rFonts w:ascii="Arial" w:eastAsia="Arial" w:hAnsi="Arial" w:cs="Arial"/>
          <w:b/>
          <w:color w:val="0D0D0D" w:themeColor="text1" w:themeTint="F2"/>
          <w:sz w:val="28"/>
          <w:szCs w:val="28"/>
        </w:rPr>
        <w:t>How Dirty Teeth and Tongues Are Killing Our Geriatric Population</w:t>
      </w:r>
    </w:p>
    <w:p w14:paraId="6C0EFF02" w14:textId="77777777" w:rsidR="001848D2" w:rsidRDefault="001848D2">
      <w:pPr>
        <w:pStyle w:val="BodyText"/>
        <w:spacing w:before="73" w:line="198" w:lineRule="exact"/>
        <w:ind w:left="100" w:right="5967"/>
        <w:rPr>
          <w:rFonts w:ascii="Arial"/>
        </w:rPr>
      </w:pPr>
    </w:p>
    <w:p w14:paraId="35F3D9E0" w14:textId="1807FACC" w:rsidR="001848D2" w:rsidRDefault="001848D2">
      <w:pPr>
        <w:pStyle w:val="BodyText"/>
        <w:spacing w:before="73" w:line="198" w:lineRule="exact"/>
        <w:ind w:left="100" w:right="5967"/>
        <w:rPr>
          <w:rFonts w:ascii="Arial"/>
        </w:rPr>
      </w:pPr>
      <w:r>
        <w:rPr>
          <w:rFonts w:ascii="Arial"/>
        </w:rPr>
        <w:t xml:space="preserve">Sonya Dunbar </w:t>
      </w:r>
      <w:r w:rsidR="00066114">
        <w:rPr>
          <w:rFonts w:ascii="Arial"/>
        </w:rPr>
        <w:t>BSDH</w:t>
      </w:r>
      <w:bookmarkStart w:id="0" w:name="_GoBack"/>
      <w:bookmarkEnd w:id="0"/>
    </w:p>
    <w:p w14:paraId="7ABB1193" w14:textId="6E7CC330" w:rsidR="001848D2" w:rsidRDefault="001848D2">
      <w:pPr>
        <w:pStyle w:val="BodyText"/>
        <w:spacing w:before="73" w:line="198" w:lineRule="exact"/>
        <w:ind w:left="100" w:right="5967"/>
        <w:rPr>
          <w:rFonts w:ascii="Arial"/>
        </w:rPr>
      </w:pPr>
      <w:r>
        <w:rPr>
          <w:rFonts w:ascii="Arial"/>
        </w:rPr>
        <w:t xml:space="preserve">Mobile Dental Xpress Wellness and Nutrition, USA </w:t>
      </w:r>
      <w:r w:rsidR="00A9710C">
        <w:rPr>
          <w:rFonts w:ascii="Arial"/>
        </w:rPr>
        <w:t xml:space="preserve"> </w:t>
      </w:r>
    </w:p>
    <w:p w14:paraId="43F57AF3" w14:textId="77777777" w:rsidR="00AE3E37" w:rsidRDefault="00AE3E37">
      <w:pPr>
        <w:pStyle w:val="BodyText"/>
        <w:rPr>
          <w:rFonts w:ascii="Arial"/>
          <w:sz w:val="20"/>
        </w:rPr>
      </w:pPr>
    </w:p>
    <w:p w14:paraId="3B7AA39B" w14:textId="77777777" w:rsidR="00AE3E37" w:rsidRDefault="00AE3E37">
      <w:pPr>
        <w:pStyle w:val="BodyText"/>
        <w:spacing w:before="3"/>
        <w:rPr>
          <w:rFonts w:ascii="Arial"/>
          <w:sz w:val="21"/>
        </w:rPr>
      </w:pPr>
    </w:p>
    <w:p w14:paraId="6AE3374A"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9CD04C0" w14:textId="2ED35E03" w:rsidR="00AE3E37" w:rsidRDefault="00F122E6">
      <w:pPr>
        <w:pStyle w:val="Heading3"/>
        <w:spacing w:before="147"/>
        <w:jc w:val="both"/>
      </w:pPr>
      <w:r>
        <w:rPr>
          <w:color w:val="BF5A14"/>
        </w:rPr>
        <w:t>Abstract</w:t>
      </w:r>
    </w:p>
    <w:p w14:paraId="1480EDA3" w14:textId="77777777" w:rsidR="001848D2" w:rsidRPr="00FE0656" w:rsidRDefault="001848D2" w:rsidP="001848D2">
      <w:pPr>
        <w:jc w:val="both"/>
        <w:rPr>
          <w:rFonts w:eastAsia="Arial" w:cstheme="minorHAnsi"/>
          <w:color w:val="0D0D0D" w:themeColor="text1" w:themeTint="F2"/>
          <w:sz w:val="18"/>
          <w:szCs w:val="18"/>
        </w:rPr>
      </w:pPr>
      <w:r w:rsidRPr="00FE0656">
        <w:rPr>
          <w:rFonts w:eastAsia="Arial" w:cstheme="minorHAnsi"/>
          <w:color w:val="FF0000"/>
          <w:sz w:val="18"/>
          <w:szCs w:val="18"/>
        </w:rPr>
        <w:t xml:space="preserve">     </w:t>
      </w:r>
      <w:r w:rsidRPr="00FE0656">
        <w:rPr>
          <w:rFonts w:eastAsia="Arial" w:cstheme="minorHAnsi"/>
          <w:color w:val="0D0D0D" w:themeColor="text1" w:themeTint="F2"/>
          <w:sz w:val="18"/>
          <w:szCs w:val="18"/>
        </w:rPr>
        <w:t xml:space="preserve">In my 15 plus years working as a dental hygienist in long term care facilities, I have seen the most reprehensible oral care imaginable. I have witnessed dentures that had not been removed or cleaned in years. I have seen tube-fed residents who had not had their teeth brushed in months because of the staff’s failure to see the necessity of providing oral homecare. I recently treated a patient who had so much tartar build up on his lower anterior teeth that he could not close his mouth or properly chew his food.  I have listened to the countless, heart-wrenching accounts of elders so embarrassed by their dental condition that they were ashamed to smile or even let me examine their mouths. Dental health plays a significant role in mental and emotional health and well-being. Therefore, caregiver provision of proper oral homecare helps maintain the dignity of the geriatric community.  </w:t>
      </w:r>
    </w:p>
    <w:p w14:paraId="31294CCC" w14:textId="77777777" w:rsidR="001848D2" w:rsidRPr="00FE0656" w:rsidRDefault="001848D2" w:rsidP="001848D2">
      <w:pPr>
        <w:jc w:val="both"/>
        <w:rPr>
          <w:rFonts w:eastAsia="Arial" w:cstheme="minorHAnsi"/>
          <w:color w:val="0D0D0D" w:themeColor="text1" w:themeTint="F2"/>
          <w:sz w:val="18"/>
          <w:szCs w:val="18"/>
        </w:rPr>
      </w:pPr>
    </w:p>
    <w:p w14:paraId="18740BFF" w14:textId="77777777" w:rsidR="001848D2" w:rsidRPr="00FE0656" w:rsidRDefault="001848D2" w:rsidP="001848D2">
      <w:pPr>
        <w:jc w:val="both"/>
        <w:rPr>
          <w:rFonts w:eastAsia="Arial" w:cstheme="minorHAnsi"/>
          <w:color w:val="0D0D0D" w:themeColor="text1" w:themeTint="F2"/>
          <w:sz w:val="18"/>
          <w:szCs w:val="18"/>
        </w:rPr>
      </w:pPr>
      <w:r w:rsidRPr="00FE0656">
        <w:rPr>
          <w:rFonts w:eastAsia="Arial" w:cstheme="minorHAnsi"/>
          <w:color w:val="0D0D0D" w:themeColor="text1" w:themeTint="F2"/>
          <w:sz w:val="18"/>
          <w:szCs w:val="18"/>
        </w:rPr>
        <w:t xml:space="preserve">     Whether the neglect is due to caregivers’ lack of knowledge or lack of compassion, the result is detrimental to the systemic health of the elderly. Uncontrolled oral bacteria can lead to pneumonia, diabetes, strokes, and heart attacks. It has even been linked to Alzheimer’s Disease. Frequently, cognitive impairment intensifies preexisting oral problems. For instance, elders with Alzheimer’s typically have poor oral care and a higher incidence of oral diseases.  </w:t>
      </w:r>
    </w:p>
    <w:p w14:paraId="36FCFFF7" w14:textId="77777777" w:rsidR="001848D2" w:rsidRPr="00FE0656" w:rsidRDefault="001848D2" w:rsidP="001848D2">
      <w:pPr>
        <w:jc w:val="both"/>
        <w:rPr>
          <w:rFonts w:eastAsia="Arial" w:cstheme="minorHAnsi"/>
          <w:color w:val="0D0D0D" w:themeColor="text1" w:themeTint="F2"/>
          <w:sz w:val="18"/>
          <w:szCs w:val="18"/>
        </w:rPr>
      </w:pPr>
    </w:p>
    <w:p w14:paraId="22F487C4" w14:textId="77777777" w:rsidR="001848D2" w:rsidRPr="00FE0656" w:rsidRDefault="001848D2" w:rsidP="001848D2">
      <w:pPr>
        <w:rPr>
          <w:rFonts w:eastAsia="Arial" w:cstheme="minorHAnsi"/>
          <w:color w:val="0D0D0D" w:themeColor="text1" w:themeTint="F2"/>
          <w:sz w:val="18"/>
          <w:szCs w:val="18"/>
        </w:rPr>
      </w:pPr>
      <w:r w:rsidRPr="00FE0656">
        <w:rPr>
          <w:rFonts w:eastAsia="Arial" w:cstheme="minorHAnsi"/>
          <w:color w:val="0D0D0D" w:themeColor="text1" w:themeTint="F2"/>
          <w:sz w:val="18"/>
          <w:szCs w:val="18"/>
        </w:rPr>
        <w:t xml:space="preserve">       The most deplorable aspect of this situation is the fact that it is readily preventable.  The quality of life and systemic health of residents in long term care facilities can be significantly improved by simple, consistent, and effective oral care practices.</w:t>
      </w:r>
    </w:p>
    <w:p w14:paraId="4DA93D7B" w14:textId="77777777" w:rsidR="00AE3E37" w:rsidRDefault="00A9710C">
      <w:pPr>
        <w:pStyle w:val="Heading3"/>
        <w:spacing w:before="74"/>
      </w:pPr>
      <w:r>
        <w:rPr>
          <w:b w:val="0"/>
        </w:rPr>
        <w:br w:type="column"/>
      </w:r>
      <w:r>
        <w:rPr>
          <w:color w:val="BF5A14"/>
        </w:rPr>
        <w:t>Image</w:t>
      </w:r>
    </w:p>
    <w:p w14:paraId="23B5151C" w14:textId="2F1BEF6B" w:rsidR="006414CE" w:rsidRDefault="006414CE">
      <w:pPr>
        <w:spacing w:before="157"/>
        <w:ind w:left="100"/>
        <w:rPr>
          <w:rFonts w:ascii="Arial"/>
          <w:b/>
          <w:color w:val="BF5A14"/>
          <w:sz w:val="20"/>
        </w:rPr>
      </w:pPr>
      <w:r>
        <w:rPr>
          <w:noProof/>
        </w:rPr>
        <w:drawing>
          <wp:inline distT="0" distB="0" distL="0" distR="0" wp14:anchorId="5DBCA4A0" wp14:editId="29047647">
            <wp:extent cx="1695450" cy="1490889"/>
            <wp:effectExtent l="0" t="0" r="0" b="0"/>
            <wp:docPr id="4" name="Picture 2">
              <a:extLst xmlns:a="http://schemas.openxmlformats.org/drawingml/2006/main">
                <a:ext uri="{FF2B5EF4-FFF2-40B4-BE49-F238E27FC236}">
                  <a16:creationId xmlns:a16="http://schemas.microsoft.com/office/drawing/2014/main" id="{589B14F8-8312-47D2-80DE-D7673F4C9DE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Picture 2">
                      <a:extLst>
                        <a:ext uri="{FF2B5EF4-FFF2-40B4-BE49-F238E27FC236}">
                          <a16:creationId xmlns:a16="http://schemas.microsoft.com/office/drawing/2014/main" id="{589B14F8-8312-47D2-80DE-D7673F4C9DEE}"/>
                        </a:ext>
                      </a:extLst>
                    </pic:cNvPr>
                    <pic:cNvPicPr>
                      <a:picLocks noGrp="1" noChangeAspect="1" noChangeArrowheads="1"/>
                    </pic:cNvPicPr>
                  </pic:nvPicPr>
                  <pic:blipFill rotWithShape="1">
                    <a:blip r:embed="rId9" cstate="print"/>
                    <a:srcRect r="2" b="21959"/>
                    <a:stretch/>
                  </pic:blipFill>
                  <pic:spPr bwMode="auto">
                    <a:xfrm>
                      <a:off x="0" y="0"/>
                      <a:ext cx="1717518" cy="1510294"/>
                    </a:xfrm>
                    <a:prstGeom prst="rect">
                      <a:avLst/>
                    </a:prstGeom>
                    <a:noFill/>
                  </pic:spPr>
                </pic:pic>
              </a:graphicData>
            </a:graphic>
          </wp:inline>
        </w:drawing>
      </w:r>
    </w:p>
    <w:p w14:paraId="5BCEA6E8" w14:textId="77777777" w:rsidR="006414CE" w:rsidRPr="006414CE" w:rsidRDefault="006414CE" w:rsidP="006414CE">
      <w:pPr>
        <w:pStyle w:val="ListParagraph"/>
        <w:widowControl/>
        <w:numPr>
          <w:ilvl w:val="0"/>
          <w:numId w:val="3"/>
        </w:numPr>
        <w:spacing w:before="0" w:line="240" w:lineRule="auto"/>
        <w:contextualSpacing/>
        <w:jc w:val="left"/>
        <w:rPr>
          <w:color w:val="90C226"/>
          <w:sz w:val="18"/>
          <w:szCs w:val="18"/>
        </w:rPr>
      </w:pPr>
      <w:r w:rsidRPr="006414CE">
        <w:rPr>
          <w:rFonts w:asciiTheme="minorHAnsi" w:eastAsiaTheme="minorEastAsia" w:hAnsi="Trebuchet MS" w:cstheme="minorBidi"/>
          <w:color w:val="404040" w:themeColor="text1" w:themeTint="BF"/>
          <w:kern w:val="24"/>
          <w:sz w:val="18"/>
          <w:szCs w:val="18"/>
        </w:rPr>
        <w:t xml:space="preserve">Poor oral health may contribute as a significant risk factor by being a beginning inflammatory source to cardiovascular disease </w:t>
      </w:r>
    </w:p>
    <w:p w14:paraId="21E60200" w14:textId="77777777" w:rsidR="006414CE" w:rsidRPr="006414CE" w:rsidRDefault="006414CE" w:rsidP="006414CE">
      <w:pPr>
        <w:pStyle w:val="ListParagraph"/>
        <w:widowControl/>
        <w:numPr>
          <w:ilvl w:val="0"/>
          <w:numId w:val="3"/>
        </w:numPr>
        <w:spacing w:before="0" w:line="240" w:lineRule="auto"/>
        <w:contextualSpacing/>
        <w:jc w:val="left"/>
        <w:rPr>
          <w:color w:val="90C226"/>
          <w:sz w:val="18"/>
          <w:szCs w:val="18"/>
        </w:rPr>
      </w:pPr>
      <w:r w:rsidRPr="006414CE">
        <w:rPr>
          <w:rFonts w:asciiTheme="minorHAnsi" w:eastAsiaTheme="minorEastAsia" w:hAnsi="Trebuchet MS" w:cstheme="minorBidi"/>
          <w:color w:val="404040" w:themeColor="text1" w:themeTint="BF"/>
          <w:kern w:val="24"/>
          <w:sz w:val="18"/>
          <w:szCs w:val="18"/>
        </w:rPr>
        <w:t xml:space="preserve">Oral bacteria enter the blood stream and embed in blood vessels </w:t>
      </w:r>
    </w:p>
    <w:p w14:paraId="0FE78D2C" w14:textId="77777777" w:rsidR="006414CE" w:rsidRPr="006414CE" w:rsidRDefault="006414CE" w:rsidP="006414CE">
      <w:pPr>
        <w:pStyle w:val="ListParagraph"/>
        <w:widowControl/>
        <w:numPr>
          <w:ilvl w:val="0"/>
          <w:numId w:val="3"/>
        </w:numPr>
        <w:spacing w:before="0" w:line="240" w:lineRule="auto"/>
        <w:contextualSpacing/>
        <w:jc w:val="left"/>
        <w:rPr>
          <w:color w:val="90C226"/>
          <w:sz w:val="18"/>
          <w:szCs w:val="18"/>
        </w:rPr>
      </w:pPr>
      <w:r w:rsidRPr="006414CE">
        <w:rPr>
          <w:rFonts w:ascii="Tahoma" w:eastAsiaTheme="minorEastAsia" w:hAnsi="Tahoma" w:cs="Tahoma"/>
          <w:color w:val="404040" w:themeColor="text1" w:themeTint="BF"/>
          <w:kern w:val="24"/>
          <w:sz w:val="18"/>
          <w:szCs w:val="18"/>
        </w:rPr>
        <w:t>‣</w:t>
      </w:r>
      <w:r w:rsidRPr="006414CE">
        <w:rPr>
          <w:rFonts w:asciiTheme="minorHAnsi" w:eastAsiaTheme="minorEastAsia" w:hAnsi="Trebuchet MS" w:cstheme="minorBidi"/>
          <w:color w:val="404040" w:themeColor="text1" w:themeTint="BF"/>
          <w:kern w:val="24"/>
          <w:sz w:val="18"/>
          <w:szCs w:val="18"/>
        </w:rPr>
        <w:t xml:space="preserve"> Endotoxins stimulate hosts cells to produce inflammatory mediators and </w:t>
      </w:r>
    </w:p>
    <w:p w14:paraId="411F9C4A" w14:textId="77777777" w:rsidR="006414CE" w:rsidRPr="006414CE" w:rsidRDefault="006414CE" w:rsidP="006414CE">
      <w:pPr>
        <w:pStyle w:val="ListParagraph"/>
        <w:widowControl/>
        <w:numPr>
          <w:ilvl w:val="0"/>
          <w:numId w:val="3"/>
        </w:numPr>
        <w:spacing w:before="0" w:line="240" w:lineRule="auto"/>
        <w:contextualSpacing/>
        <w:jc w:val="left"/>
        <w:rPr>
          <w:color w:val="90C226"/>
          <w:sz w:val="18"/>
          <w:szCs w:val="18"/>
        </w:rPr>
      </w:pPr>
      <w:r w:rsidRPr="006414CE">
        <w:rPr>
          <w:rFonts w:asciiTheme="minorHAnsi" w:eastAsiaTheme="minorEastAsia" w:hAnsi="Trebuchet MS" w:cstheme="minorBidi"/>
          <w:color w:val="404040" w:themeColor="text1" w:themeTint="BF"/>
          <w:kern w:val="24"/>
          <w:sz w:val="18"/>
          <w:szCs w:val="18"/>
        </w:rPr>
        <w:t xml:space="preserve">result in the liver releasing C-Reactive Protein </w:t>
      </w:r>
    </w:p>
    <w:p w14:paraId="5B424E72" w14:textId="77777777" w:rsidR="006414CE" w:rsidRDefault="006414CE">
      <w:pPr>
        <w:spacing w:before="157"/>
        <w:ind w:left="100"/>
        <w:rPr>
          <w:rFonts w:ascii="Arial"/>
          <w:b/>
          <w:color w:val="BF5A14"/>
          <w:sz w:val="20"/>
        </w:rPr>
      </w:pPr>
    </w:p>
    <w:p w14:paraId="083D7D2F" w14:textId="14913BB4" w:rsidR="00AE3E37" w:rsidRDefault="00414F7B">
      <w:pPr>
        <w:spacing w:before="157"/>
        <w:ind w:left="100"/>
        <w:rPr>
          <w:rFonts w:ascii="Arial"/>
          <w:b/>
          <w:color w:val="BF5A14"/>
          <w:sz w:val="20"/>
        </w:rPr>
      </w:pPr>
      <w:r>
        <w:rPr>
          <w:rFonts w:ascii="Arial"/>
          <w:b/>
          <w:color w:val="BF5A14"/>
          <w:sz w:val="20"/>
        </w:rPr>
        <w:t>Recent publi</w:t>
      </w:r>
      <w:r w:rsidR="00C33602">
        <w:rPr>
          <w:rFonts w:ascii="Arial"/>
          <w:b/>
          <w:color w:val="BF5A14"/>
          <w:sz w:val="20"/>
        </w:rPr>
        <w:t>cations</w:t>
      </w:r>
    </w:p>
    <w:p w14:paraId="39CF94E8" w14:textId="0EDC84E8" w:rsidR="007B1DA4" w:rsidRPr="007B1DA4" w:rsidRDefault="007B1DA4">
      <w:pPr>
        <w:spacing w:before="157"/>
        <w:ind w:left="100"/>
        <w:rPr>
          <w:rFonts w:asciiTheme="minorHAnsi" w:hAnsiTheme="minorHAnsi" w:cstheme="minorHAnsi"/>
          <w:sz w:val="18"/>
          <w:szCs w:val="18"/>
        </w:rPr>
      </w:pPr>
      <w:r w:rsidRPr="007B1DA4">
        <w:rPr>
          <w:rFonts w:asciiTheme="minorHAnsi" w:hAnsiTheme="minorHAnsi" w:cstheme="minorHAnsi"/>
          <w:sz w:val="18"/>
          <w:szCs w:val="18"/>
        </w:rPr>
        <w:t xml:space="preserve">Golden Nuggets </w:t>
      </w:r>
      <w:proofErr w:type="gramStart"/>
      <w:r w:rsidRPr="007B1DA4">
        <w:rPr>
          <w:rFonts w:asciiTheme="minorHAnsi" w:hAnsiTheme="minorHAnsi" w:cstheme="minorHAnsi"/>
          <w:sz w:val="18"/>
          <w:szCs w:val="18"/>
        </w:rPr>
        <w:t>For</w:t>
      </w:r>
      <w:proofErr w:type="gramEnd"/>
      <w:r w:rsidRPr="007B1DA4">
        <w:rPr>
          <w:rFonts w:asciiTheme="minorHAnsi" w:hAnsiTheme="minorHAnsi" w:cstheme="minorHAnsi"/>
          <w:sz w:val="18"/>
          <w:szCs w:val="18"/>
        </w:rPr>
        <w:t xml:space="preserve"> Life</w:t>
      </w:r>
      <w:r>
        <w:rPr>
          <w:rFonts w:asciiTheme="minorHAnsi" w:hAnsiTheme="minorHAnsi" w:cstheme="minorHAnsi"/>
          <w:sz w:val="18"/>
          <w:szCs w:val="18"/>
        </w:rPr>
        <w:t xml:space="preserve"> </w:t>
      </w:r>
      <w:r w:rsidRPr="007B1DA4">
        <w:rPr>
          <w:rFonts w:asciiTheme="minorHAnsi" w:hAnsiTheme="minorHAnsi" w:cstheme="minorHAnsi"/>
          <w:sz w:val="18"/>
          <w:szCs w:val="18"/>
        </w:rPr>
        <w:t xml:space="preserve">(2018) </w:t>
      </w:r>
      <w:r>
        <w:rPr>
          <w:rFonts w:asciiTheme="minorHAnsi" w:hAnsiTheme="minorHAnsi" w:cstheme="minorHAnsi"/>
          <w:sz w:val="18"/>
          <w:szCs w:val="18"/>
        </w:rPr>
        <w:t xml:space="preserve">  </w:t>
      </w:r>
      <w:r w:rsidRPr="007B1DA4">
        <w:rPr>
          <w:rFonts w:asciiTheme="minorHAnsi" w:hAnsiTheme="minorHAnsi" w:cstheme="minorHAnsi"/>
          <w:sz w:val="18"/>
          <w:szCs w:val="18"/>
        </w:rPr>
        <w:t>28 Stories of laughter, tears, wisdom and insight from Our greatest generation, living within Long Term Care Facilities</w:t>
      </w:r>
    </w:p>
    <w:p w14:paraId="3C03CAA5"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7881E7D7" w14:textId="77777777" w:rsidR="00AE3E37" w:rsidRDefault="00AE3E37">
      <w:pPr>
        <w:pStyle w:val="BodyText"/>
        <w:rPr>
          <w:rFonts w:ascii="Calibri"/>
          <w:sz w:val="20"/>
        </w:rPr>
      </w:pPr>
    </w:p>
    <w:p w14:paraId="2AA82362" w14:textId="77777777" w:rsidR="00AE3E37" w:rsidRDefault="00AE3E37">
      <w:pPr>
        <w:pStyle w:val="BodyText"/>
        <w:rPr>
          <w:rFonts w:ascii="Calibri"/>
          <w:sz w:val="20"/>
        </w:rPr>
      </w:pPr>
    </w:p>
    <w:p w14:paraId="0F623F3F" w14:textId="77777777" w:rsidR="00AE3E37" w:rsidRDefault="00AE3E37">
      <w:pPr>
        <w:pStyle w:val="BodyText"/>
        <w:spacing w:before="5" w:after="1"/>
        <w:rPr>
          <w:rFonts w:ascii="Calibri"/>
          <w:sz w:val="29"/>
        </w:rPr>
      </w:pPr>
    </w:p>
    <w:p w14:paraId="472102CB" w14:textId="77777777" w:rsidR="00AE3E37" w:rsidRDefault="00815B72">
      <w:pPr>
        <w:pStyle w:val="BodyText"/>
        <w:spacing w:line="40" w:lineRule="exact"/>
        <w:ind w:left="2202"/>
        <w:rPr>
          <w:rFonts w:ascii="Calibri"/>
          <w:sz w:val="4"/>
        </w:rPr>
      </w:pPr>
      <w:r>
        <w:rPr>
          <w:rFonts w:ascii="Calibri"/>
          <w:noProof/>
          <w:sz w:val="4"/>
        </w:rPr>
        <mc:AlternateContent>
          <mc:Choice Requires="wpg">
            <w:drawing>
              <wp:inline distT="0" distB="0" distL="0" distR="0" wp14:anchorId="760F9C26" wp14:editId="4FE65A7C">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6F3BD7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5874F458" w14:textId="2A9EFE41" w:rsidR="00AE3E37" w:rsidRDefault="00404E5B" w:rsidP="00404E5B">
      <w:pPr>
        <w:spacing w:before="92"/>
        <w:ind w:right="4234"/>
        <w:rPr>
          <w:rFonts w:ascii="Arial"/>
        </w:rPr>
      </w:pPr>
      <w:r>
        <w:rPr>
          <w:rFonts w:ascii="Arial"/>
          <w:color w:val="BF5A14"/>
        </w:rPr>
        <w:t xml:space="preserve"> </w:t>
      </w:r>
      <w:r w:rsidR="00A9710C">
        <w:rPr>
          <w:rFonts w:ascii="Arial"/>
          <w:color w:val="BF5A14"/>
        </w:rPr>
        <w:t>Biography</w:t>
      </w:r>
    </w:p>
    <w:p w14:paraId="15F3E6ED" w14:textId="5BC0BB3C" w:rsidR="00A40AA6" w:rsidRDefault="00A40AA6" w:rsidP="00F122E6">
      <w:pPr>
        <w:jc w:val="both"/>
        <w:rPr>
          <w:sz w:val="20"/>
          <w:szCs w:val="20"/>
        </w:rPr>
      </w:pPr>
      <w:r>
        <w:rPr>
          <w:noProof/>
        </w:rPr>
        <w:drawing>
          <wp:inline distT="0" distB="0" distL="0" distR="0" wp14:anchorId="0BDBCF1B" wp14:editId="0AA4FE47">
            <wp:extent cx="590550" cy="590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H="1">
                      <a:off x="0" y="0"/>
                      <a:ext cx="590550" cy="590550"/>
                    </a:xfrm>
                    <a:prstGeom prst="rect">
                      <a:avLst/>
                    </a:prstGeom>
                    <a:noFill/>
                    <a:ln>
                      <a:noFill/>
                    </a:ln>
                  </pic:spPr>
                </pic:pic>
              </a:graphicData>
            </a:graphic>
          </wp:inline>
        </w:drawing>
      </w:r>
      <w:r w:rsidR="00F122E6">
        <w:rPr>
          <w:sz w:val="20"/>
          <w:szCs w:val="20"/>
        </w:rPr>
        <w:t xml:space="preserve"> </w:t>
      </w:r>
    </w:p>
    <w:p w14:paraId="190560B4" w14:textId="72966639" w:rsidR="00F122E6" w:rsidRDefault="00F122E6" w:rsidP="00A40AA6">
      <w:pPr>
        <w:jc w:val="both"/>
        <w:rPr>
          <w:sz w:val="28"/>
          <w:szCs w:val="28"/>
        </w:rPr>
      </w:pPr>
      <w:r>
        <w:rPr>
          <w:sz w:val="20"/>
          <w:szCs w:val="20"/>
        </w:rPr>
        <w:t>Sonya Dunbar, also known as the Geriatric Toothfairy is a Registered Dental Hygienist she has and over 25 years of</w:t>
      </w:r>
      <w:r w:rsidR="00A40AA6">
        <w:rPr>
          <w:sz w:val="20"/>
          <w:szCs w:val="20"/>
        </w:rPr>
        <w:t xml:space="preserve"> </w:t>
      </w:r>
      <w:r>
        <w:rPr>
          <w:sz w:val="20"/>
          <w:szCs w:val="20"/>
        </w:rPr>
        <w:t>dental experience in private practice, skilled nursing facilities, academia and marketing and has proudly served her</w:t>
      </w:r>
      <w:r w:rsidR="00A40AA6">
        <w:rPr>
          <w:sz w:val="20"/>
          <w:szCs w:val="20"/>
        </w:rPr>
        <w:t xml:space="preserve"> </w:t>
      </w:r>
      <w:r>
        <w:rPr>
          <w:sz w:val="20"/>
          <w:szCs w:val="20"/>
        </w:rPr>
        <w:t>country in the United States Navy.  For the last 15 years, she worked in long-term care facilities both as a Dental</w:t>
      </w:r>
      <w:r w:rsidR="00A40AA6">
        <w:rPr>
          <w:sz w:val="20"/>
          <w:szCs w:val="20"/>
        </w:rPr>
        <w:t xml:space="preserve"> H</w:t>
      </w:r>
      <w:r>
        <w:rPr>
          <w:sz w:val="20"/>
          <w:szCs w:val="20"/>
        </w:rPr>
        <w:t>ygienist providing clinical treatment and as a staff trainer providing in-services and hands on training to the staff</w:t>
      </w:r>
      <w:r w:rsidR="00A40AA6">
        <w:rPr>
          <w:sz w:val="20"/>
          <w:szCs w:val="20"/>
        </w:rPr>
        <w:t xml:space="preserve"> </w:t>
      </w:r>
      <w:r>
        <w:rPr>
          <w:sz w:val="20"/>
          <w:szCs w:val="20"/>
        </w:rPr>
        <w:t xml:space="preserve">and we cannot forget her very entertaining seminars packed with valuable information on Geriatric oral care.  That </w:t>
      </w:r>
      <w:r w:rsidR="00A40AA6">
        <w:rPr>
          <w:sz w:val="20"/>
          <w:szCs w:val="20"/>
        </w:rPr>
        <w:t>e</w:t>
      </w:r>
      <w:r>
        <w:rPr>
          <w:sz w:val="20"/>
          <w:szCs w:val="20"/>
        </w:rPr>
        <w:t>xperience has afforded her the opportunity to learn the concerns, desires, needs and expectations of patients and their families as</w:t>
      </w:r>
      <w:r w:rsidR="006414CE">
        <w:rPr>
          <w:sz w:val="20"/>
          <w:szCs w:val="20"/>
        </w:rPr>
        <w:t xml:space="preserve"> </w:t>
      </w:r>
      <w:r>
        <w:rPr>
          <w:sz w:val="20"/>
          <w:szCs w:val="20"/>
        </w:rPr>
        <w:t xml:space="preserve">well as those of facility staff and administration.  Her experience also created a desire in her to do things better to improve the quality of care and level of customer service provided to residents, staff and administration of long-term care facilities. Email: Geriatrictoothfairy@800mdx.com </w:t>
      </w:r>
      <w:r>
        <w:rPr>
          <w:sz w:val="28"/>
          <w:szCs w:val="28"/>
        </w:rPr>
        <w:t xml:space="preserve"> </w:t>
      </w:r>
    </w:p>
    <w:p w14:paraId="2475A309" w14:textId="77777777" w:rsidR="00F122E6" w:rsidRDefault="00F122E6">
      <w:pPr>
        <w:spacing w:before="62"/>
        <w:ind w:left="4217" w:right="4235"/>
        <w:jc w:val="center"/>
        <w:rPr>
          <w:rFonts w:ascii="Arial"/>
          <w:sz w:val="14"/>
        </w:rPr>
      </w:pPr>
    </w:p>
    <w:p w14:paraId="1C8EBEC0" w14:textId="77777777" w:rsidR="00F122E6" w:rsidRDefault="00F122E6">
      <w:pPr>
        <w:spacing w:before="62"/>
        <w:ind w:left="4217" w:right="4235"/>
        <w:jc w:val="center"/>
        <w:rPr>
          <w:rFonts w:ascii="Arial"/>
          <w:sz w:val="14"/>
        </w:rPr>
      </w:pPr>
    </w:p>
    <w:p w14:paraId="3A0E6B1E" w14:textId="77777777" w:rsidR="00AE3E37" w:rsidRDefault="00815B72">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7C1E81C" wp14:editId="44F251FD">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816D8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14:paraId="563020CF" w14:textId="77777777" w:rsidR="00AE3E37" w:rsidRDefault="00AE3E37">
      <w:pPr>
        <w:pStyle w:val="BodyText"/>
        <w:rPr>
          <w:rFonts w:ascii="Arial"/>
          <w:sz w:val="20"/>
        </w:rPr>
      </w:pPr>
    </w:p>
    <w:p w14:paraId="0F6786E9" w14:textId="77777777" w:rsidR="00AE3E37" w:rsidRDefault="00AE3E37">
      <w:pPr>
        <w:pStyle w:val="BodyText"/>
        <w:rPr>
          <w:rFonts w:ascii="Arial"/>
          <w:sz w:val="20"/>
        </w:rPr>
      </w:pPr>
    </w:p>
    <w:p w14:paraId="11AF46BB" w14:textId="77777777" w:rsidR="00AE3E37" w:rsidRDefault="00AE3E37">
      <w:pPr>
        <w:pStyle w:val="BodyText"/>
        <w:spacing w:before="7"/>
        <w:rPr>
          <w:rFonts w:ascii="Arial"/>
          <w:sz w:val="29"/>
        </w:rPr>
      </w:pPr>
    </w:p>
    <w:p w14:paraId="0C391C40" w14:textId="77777777" w:rsidR="00AE3E37" w:rsidRPr="00B21A57" w:rsidRDefault="00A9710C">
      <w:pPr>
        <w:spacing w:before="39"/>
        <w:ind w:left="100"/>
        <w:rPr>
          <w:rFonts w:ascii="Minion Pro"/>
          <w:b/>
          <w:sz w:val="20"/>
        </w:rPr>
      </w:pPr>
      <w:r w:rsidRPr="00B21A57">
        <w:rPr>
          <w:rFonts w:ascii="Minion Pro"/>
          <w:b/>
          <w:sz w:val="20"/>
        </w:rPr>
        <w:t>Notes/Comments:</w:t>
      </w:r>
    </w:p>
    <w:p w14:paraId="05FD6C1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628619B" w14:textId="77777777" w:rsidR="00815B72" w:rsidRDefault="00A9710C" w:rsidP="00815B72">
      <w:pPr>
        <w:spacing w:line="204" w:lineRule="exact"/>
        <w:rPr>
          <w:rFonts w:ascii="Calibri" w:hAnsi="Calibri"/>
        </w:rPr>
      </w:pPr>
      <w:r>
        <w:br w:type="column"/>
      </w: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D6B9F3" w14:textId="77777777" w:rsidR="00B209B9" w:rsidRDefault="00B209B9">
      <w:r>
        <w:separator/>
      </w:r>
    </w:p>
  </w:endnote>
  <w:endnote w:type="continuationSeparator" w:id="0">
    <w:p w14:paraId="31BC9FC0" w14:textId="77777777" w:rsidR="00B209B9" w:rsidRDefault="00B20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51199" w14:textId="2F1341E5" w:rsidR="00AE3E37" w:rsidRDefault="00815B72">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14EBCDB4" wp14:editId="10D3C35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C4087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85316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EBCDB4"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PNWkdquAgAAsAUAAA4A&#10;AAAAAAAAAAAAAAAALgIAAGRycy9lMm9Eb2MueG1sUEsBAi0AFAAGAAgAAAAhAHWpH53hAAAADQEA&#10;AA8AAAAAAAAAAAAAAAAACAUAAGRycy9kb3ducmV2LnhtbFBLBQYAAAAABAAEAPMAAAAWBgAAAAA=&#10;" filled="f" stroked="f">
              <v:textbox inset="0,0,0,0">
                <w:txbxContent>
                  <w:p w14:paraId="55C4087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853164"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32C40DA" wp14:editId="63C0DCB6">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6F266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3201BC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C40DA"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o8e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AwKjx6wAgAAsAUA&#10;AA4AAAAAAAAAAAAAAAAALgIAAGRycy9lMm9Eb2MueG1sUEsBAi0AFAAGAAgAAAAhAOMtck7iAAAA&#10;DgEAAA8AAAAAAAAAAAAAAAAACgUAAGRycy9kb3ducmV2LnhtbFBLBQYAAAAABAAEAPMAAAAZBgAA&#10;AAA=&#10;" filled="f" stroked="f">
              <v:textbox inset="0,0,0,0">
                <w:txbxContent>
                  <w:p w14:paraId="206F266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3201BC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1A44B9" w14:textId="77777777" w:rsidR="00B209B9" w:rsidRDefault="00B209B9">
      <w:r>
        <w:separator/>
      </w:r>
    </w:p>
  </w:footnote>
  <w:footnote w:type="continuationSeparator" w:id="0">
    <w:p w14:paraId="3B49565A" w14:textId="77777777" w:rsidR="00B209B9" w:rsidRDefault="00B20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011D7B" w14:textId="77777777" w:rsidR="00AE3E37" w:rsidRDefault="00815B72">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088E52B4" wp14:editId="57078926">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01312" w14:textId="6288EAF5"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8E52B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14:paraId="78E01312" w14:textId="6288EAF5"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72554C4" wp14:editId="4E31B480">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E1CE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C28828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2554C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14:paraId="477E1CED"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C28828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EAB5CF9"/>
    <w:multiLevelType w:val="hybridMultilevel"/>
    <w:tmpl w:val="FDC2BC42"/>
    <w:lvl w:ilvl="0" w:tplc="C116EF82">
      <w:start w:val="1"/>
      <w:numFmt w:val="bullet"/>
      <w:lvlText w:val=""/>
      <w:lvlJc w:val="left"/>
      <w:pPr>
        <w:tabs>
          <w:tab w:val="num" w:pos="360"/>
        </w:tabs>
        <w:ind w:left="360" w:hanging="360"/>
      </w:pPr>
      <w:rPr>
        <w:rFonts w:ascii="Wingdings 3" w:hAnsi="Wingdings 3" w:hint="default"/>
      </w:rPr>
    </w:lvl>
    <w:lvl w:ilvl="1" w:tplc="DF30B91A" w:tentative="1">
      <w:start w:val="1"/>
      <w:numFmt w:val="bullet"/>
      <w:lvlText w:val=""/>
      <w:lvlJc w:val="left"/>
      <w:pPr>
        <w:tabs>
          <w:tab w:val="num" w:pos="1080"/>
        </w:tabs>
        <w:ind w:left="1080" w:hanging="360"/>
      </w:pPr>
      <w:rPr>
        <w:rFonts w:ascii="Wingdings 3" w:hAnsi="Wingdings 3" w:hint="default"/>
      </w:rPr>
    </w:lvl>
    <w:lvl w:ilvl="2" w:tplc="8BA26946" w:tentative="1">
      <w:start w:val="1"/>
      <w:numFmt w:val="bullet"/>
      <w:lvlText w:val=""/>
      <w:lvlJc w:val="left"/>
      <w:pPr>
        <w:tabs>
          <w:tab w:val="num" w:pos="1800"/>
        </w:tabs>
        <w:ind w:left="1800" w:hanging="360"/>
      </w:pPr>
      <w:rPr>
        <w:rFonts w:ascii="Wingdings 3" w:hAnsi="Wingdings 3" w:hint="default"/>
      </w:rPr>
    </w:lvl>
    <w:lvl w:ilvl="3" w:tplc="0E5069CE" w:tentative="1">
      <w:start w:val="1"/>
      <w:numFmt w:val="bullet"/>
      <w:lvlText w:val=""/>
      <w:lvlJc w:val="left"/>
      <w:pPr>
        <w:tabs>
          <w:tab w:val="num" w:pos="2520"/>
        </w:tabs>
        <w:ind w:left="2520" w:hanging="360"/>
      </w:pPr>
      <w:rPr>
        <w:rFonts w:ascii="Wingdings 3" w:hAnsi="Wingdings 3" w:hint="default"/>
      </w:rPr>
    </w:lvl>
    <w:lvl w:ilvl="4" w:tplc="90603C34" w:tentative="1">
      <w:start w:val="1"/>
      <w:numFmt w:val="bullet"/>
      <w:lvlText w:val=""/>
      <w:lvlJc w:val="left"/>
      <w:pPr>
        <w:tabs>
          <w:tab w:val="num" w:pos="3240"/>
        </w:tabs>
        <w:ind w:left="3240" w:hanging="360"/>
      </w:pPr>
      <w:rPr>
        <w:rFonts w:ascii="Wingdings 3" w:hAnsi="Wingdings 3" w:hint="default"/>
      </w:rPr>
    </w:lvl>
    <w:lvl w:ilvl="5" w:tplc="1FB8603C" w:tentative="1">
      <w:start w:val="1"/>
      <w:numFmt w:val="bullet"/>
      <w:lvlText w:val=""/>
      <w:lvlJc w:val="left"/>
      <w:pPr>
        <w:tabs>
          <w:tab w:val="num" w:pos="3960"/>
        </w:tabs>
        <w:ind w:left="3960" w:hanging="360"/>
      </w:pPr>
      <w:rPr>
        <w:rFonts w:ascii="Wingdings 3" w:hAnsi="Wingdings 3" w:hint="default"/>
      </w:rPr>
    </w:lvl>
    <w:lvl w:ilvl="6" w:tplc="45F07F64" w:tentative="1">
      <w:start w:val="1"/>
      <w:numFmt w:val="bullet"/>
      <w:lvlText w:val=""/>
      <w:lvlJc w:val="left"/>
      <w:pPr>
        <w:tabs>
          <w:tab w:val="num" w:pos="4680"/>
        </w:tabs>
        <w:ind w:left="4680" w:hanging="360"/>
      </w:pPr>
      <w:rPr>
        <w:rFonts w:ascii="Wingdings 3" w:hAnsi="Wingdings 3" w:hint="default"/>
      </w:rPr>
    </w:lvl>
    <w:lvl w:ilvl="7" w:tplc="C0B20AC8" w:tentative="1">
      <w:start w:val="1"/>
      <w:numFmt w:val="bullet"/>
      <w:lvlText w:val=""/>
      <w:lvlJc w:val="left"/>
      <w:pPr>
        <w:tabs>
          <w:tab w:val="num" w:pos="5400"/>
        </w:tabs>
        <w:ind w:left="5400" w:hanging="360"/>
      </w:pPr>
      <w:rPr>
        <w:rFonts w:ascii="Wingdings 3" w:hAnsi="Wingdings 3" w:hint="default"/>
      </w:rPr>
    </w:lvl>
    <w:lvl w:ilvl="8" w:tplc="EC287490" w:tentative="1">
      <w:start w:val="1"/>
      <w:numFmt w:val="bullet"/>
      <w:lvlText w:val=""/>
      <w:lvlJc w:val="left"/>
      <w:pPr>
        <w:tabs>
          <w:tab w:val="num" w:pos="6120"/>
        </w:tabs>
        <w:ind w:left="6120" w:hanging="360"/>
      </w:pPr>
      <w:rPr>
        <w:rFonts w:ascii="Wingdings 3" w:hAnsi="Wingdings 3"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66114"/>
    <w:rsid w:val="000C7377"/>
    <w:rsid w:val="000E2911"/>
    <w:rsid w:val="001263DF"/>
    <w:rsid w:val="001848D2"/>
    <w:rsid w:val="00365983"/>
    <w:rsid w:val="00404E5B"/>
    <w:rsid w:val="00414F7B"/>
    <w:rsid w:val="004355DC"/>
    <w:rsid w:val="004749B4"/>
    <w:rsid w:val="004F3523"/>
    <w:rsid w:val="005B3A56"/>
    <w:rsid w:val="006060CE"/>
    <w:rsid w:val="0063497F"/>
    <w:rsid w:val="006414CE"/>
    <w:rsid w:val="007B1DA4"/>
    <w:rsid w:val="00815B72"/>
    <w:rsid w:val="00873DF0"/>
    <w:rsid w:val="009B2D44"/>
    <w:rsid w:val="00A40AA6"/>
    <w:rsid w:val="00A9710C"/>
    <w:rsid w:val="00AE3E37"/>
    <w:rsid w:val="00B209B9"/>
    <w:rsid w:val="00B21A57"/>
    <w:rsid w:val="00C33602"/>
    <w:rsid w:val="00CD6F55"/>
    <w:rsid w:val="00DD353E"/>
    <w:rsid w:val="00DE7724"/>
    <w:rsid w:val="00F122E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6C7F3B"/>
  <w15:docId w15:val="{3BE718E4-D1AD-4120-AFA5-173410868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pma@800mdx.com</cp:lastModifiedBy>
  <cp:revision>5</cp:revision>
  <dcterms:created xsi:type="dcterms:W3CDTF">2018-05-16T13:26:00Z</dcterms:created>
  <dcterms:modified xsi:type="dcterms:W3CDTF">2018-05-16T14:13:00Z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