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EC8D7" w14:textId="0F731278" w:rsidR="008604C3" w:rsidRPr="008604C3" w:rsidRDefault="00401713" w:rsidP="009B2A60">
      <w:pPr>
        <w:pStyle w:val="BodyText"/>
        <w:spacing w:before="3"/>
        <w:jc w:val="center"/>
        <w:rPr>
          <w:rFonts w:cs="Times New Roman"/>
          <w:b/>
          <w:sz w:val="24"/>
          <w:szCs w:val="24"/>
        </w:rPr>
      </w:pPr>
      <w:r w:rsidRPr="00401713">
        <w:rPr>
          <w:rFonts w:ascii="Times New Roman" w:hAnsi="Times New Roman" w:cs="Times New Roman"/>
          <w:color w:val="337AB7"/>
          <w:sz w:val="22"/>
        </w:rPr>
        <w:t xml:space="preserve">Title: </w:t>
      </w:r>
      <w:r w:rsidR="008604C3" w:rsidRPr="008604C3">
        <w:rPr>
          <w:rFonts w:cs="Times New Roman"/>
          <w:b/>
          <w:sz w:val="24"/>
          <w:szCs w:val="24"/>
        </w:rPr>
        <w:t>An integrative literature review of bereavement support interventions for newly widowed women experiencing uncomplicated grief</w:t>
      </w:r>
    </w:p>
    <w:p w14:paraId="657417C6" w14:textId="3CB08B09" w:rsidR="008604C3" w:rsidRPr="008604C3" w:rsidRDefault="008604C3" w:rsidP="008604C3">
      <w:pPr>
        <w:rPr>
          <w:rFonts w:eastAsia="Times New Roman" w:cs="Times New Roman"/>
          <w:kern w:val="24"/>
        </w:rPr>
      </w:pPr>
      <w:r w:rsidRPr="008604C3">
        <w:rPr>
          <w:rFonts w:eastAsia="Times New Roman" w:cs="Times New Roman"/>
          <w:kern w:val="24"/>
        </w:rPr>
        <w:t>Jeanne M. Pacheco, DNPc, MS, RN, Regis College, Weston, MA                                                                                                                                       Margherite Mateis, PhD., RN</w:t>
      </w:r>
      <w:r>
        <w:rPr>
          <w:rFonts w:eastAsia="Times New Roman" w:cs="Times New Roman"/>
          <w:kern w:val="24"/>
        </w:rPr>
        <w:t xml:space="preserve">; </w:t>
      </w:r>
      <w:r w:rsidRPr="008604C3">
        <w:rPr>
          <w:rFonts w:eastAsia="Times New Roman" w:cs="Times New Roman"/>
          <w:kern w:val="24"/>
        </w:rPr>
        <w:t>Deanne Yameen, PhD</w:t>
      </w:r>
    </w:p>
    <w:p w14:paraId="1BDAF90E"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3A913EDD" w14:textId="5BD2ABAA"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14:paraId="5AEE2888" w14:textId="77777777" w:rsidR="008604C3" w:rsidRDefault="008604C3" w:rsidP="008604C3">
      <w:pPr>
        <w:textAlignment w:val="baseline"/>
        <w:rPr>
          <w:kern w:val="24"/>
        </w:rPr>
      </w:pPr>
      <w:r>
        <w:rPr>
          <w:kern w:val="24"/>
        </w:rPr>
        <w:t xml:space="preserve">Statement of the Problem:  </w:t>
      </w:r>
      <w:r w:rsidRPr="00DC246A">
        <w:rPr>
          <w:kern w:val="24"/>
        </w:rPr>
        <w:t xml:space="preserve">According to the U.S. </w:t>
      </w:r>
    </w:p>
    <w:p w14:paraId="08F633FA" w14:textId="77777777" w:rsidR="009B2A60" w:rsidRDefault="008604C3" w:rsidP="008604C3">
      <w:pPr>
        <w:textAlignment w:val="baseline"/>
      </w:pPr>
      <w:r w:rsidRPr="00DC246A">
        <w:rPr>
          <w:kern w:val="24"/>
        </w:rPr>
        <w:t xml:space="preserve">Census Bureau (2012), </w:t>
      </w:r>
      <w:r>
        <w:t>older adults, a large portion of whom</w:t>
      </w:r>
      <w:r>
        <w:t xml:space="preserve"> </w:t>
      </w:r>
      <w:r>
        <w:t>are widowed, comprise the fastest growing seg</w:t>
      </w:r>
      <w:r w:rsidR="009B2A60">
        <w:t>-</w:t>
      </w:r>
    </w:p>
    <w:p w14:paraId="12397808" w14:textId="77777777" w:rsidR="009B2A60" w:rsidRDefault="008604C3" w:rsidP="008604C3">
      <w:pPr>
        <w:textAlignment w:val="baseline"/>
        <w:rPr>
          <w:rFonts w:cs="Times New Roman"/>
        </w:rPr>
      </w:pPr>
      <w:r>
        <w:t xml:space="preserve">ment of the U.S. population today.  </w:t>
      </w:r>
      <w:r w:rsidRPr="00DC246A">
        <w:rPr>
          <w:kern w:val="24"/>
        </w:rPr>
        <w:t xml:space="preserve">Although most recover from grief and its associated symptoms, a substantial minority of spousally bereaved older adults struggle with adaptation to loss and experience complicated grief </w:t>
      </w:r>
      <w:r w:rsidRPr="00DC246A">
        <w:rPr>
          <w:bdr w:val="none" w:sz="0" w:space="0" w:color="auto" w:frame="1"/>
        </w:rPr>
        <w:t>(</w:t>
      </w:r>
      <w:r w:rsidRPr="00DC246A">
        <w:rPr>
          <w:shd w:val="clear" w:color="auto" w:fill="FFFFFF"/>
        </w:rPr>
        <w:t xml:space="preserve">Monk, et al., 2008; </w:t>
      </w:r>
      <w:r w:rsidRPr="00DC246A">
        <w:rPr>
          <w:bdr w:val="none" w:sz="0" w:space="0" w:color="auto" w:frame="1"/>
        </w:rPr>
        <w:t xml:space="preserve">Worden, 2009).  For these individuals, </w:t>
      </w:r>
      <w:r w:rsidRPr="00DC246A">
        <w:rPr>
          <w:kern w:val="24"/>
        </w:rPr>
        <w:t>bereavement support interventions can have a preventive effect, reducing problems such as decreased functional independence, resulting from the death of their spouse (Onrust, Smit, Willemse, Bout, &amp; Cuijpers (2008).</w:t>
      </w:r>
      <w:r w:rsidRPr="00DC246A">
        <w:rPr>
          <w:bdr w:val="none" w:sz="0" w:space="0" w:color="auto" w:frame="1"/>
        </w:rPr>
        <w:t xml:space="preserve">  However, despite the availability of multiple bereavement support interventions, consensus is lacking regarding the need for such interventions, as well as their efficacy (</w:t>
      </w:r>
      <w:hyperlink r:id="rId9" w:history="1">
        <w:r w:rsidRPr="00DD3678">
          <w:rPr>
            <w:rFonts w:cs="Times New Roman"/>
          </w:rPr>
          <w:t>Genevro</w:t>
        </w:r>
      </w:hyperlink>
      <w:r w:rsidRPr="00DD3678">
        <w:rPr>
          <w:rFonts w:cs="Times New Roman"/>
        </w:rPr>
        <w:t>, </w:t>
      </w:r>
      <w:hyperlink r:id="rId10" w:history="1">
        <w:r w:rsidRPr="00DD3678">
          <w:rPr>
            <w:rFonts w:cs="Times New Roman"/>
          </w:rPr>
          <w:t>Marshall</w:t>
        </w:r>
        <w:r>
          <w:t>, &amp;</w:t>
        </w:r>
        <w:r w:rsidRPr="00DD3678">
          <w:rPr>
            <w:rFonts w:cs="Times New Roman"/>
          </w:rPr>
          <w:t xml:space="preserve"> T</w:t>
        </w:r>
      </w:hyperlink>
      <w:r>
        <w:t>he</w:t>
      </w:r>
      <w:r w:rsidRPr="00DD3678">
        <w:t xml:space="preserve"> </w:t>
      </w:r>
      <w:hyperlink r:id="rId11" w:history="1">
        <w:r w:rsidRPr="00DD3678">
          <w:rPr>
            <w:rFonts w:cs="Times New Roman"/>
          </w:rPr>
          <w:t>C</w:t>
        </w:r>
        <w:r w:rsidRPr="00160B05">
          <w:rPr>
            <w:rFonts w:cs="Times New Roman"/>
          </w:rPr>
          <w:t>enter</w:t>
        </w:r>
        <w:r w:rsidRPr="00DD3678">
          <w:rPr>
            <w:rFonts w:cs="Times New Roman"/>
          </w:rPr>
          <w:t xml:space="preserve"> for the Advancement of Health</w:t>
        </w:r>
      </w:hyperlink>
      <w:r w:rsidRPr="00160B05">
        <w:rPr>
          <w:rFonts w:cs="Times New Roman"/>
        </w:rPr>
        <w:t xml:space="preserve">, 2004). </w:t>
      </w:r>
      <w:bookmarkStart w:id="0" w:name="_Hlk509767100"/>
      <w:r>
        <w:rPr>
          <w:rFonts w:cs="Times New Roman"/>
        </w:rPr>
        <w:t xml:space="preserve"> </w:t>
      </w:r>
      <w:r w:rsidRPr="00160B05">
        <w:rPr>
          <w:rFonts w:cs="Times New Roman"/>
        </w:rPr>
        <w:t xml:space="preserve">The purpose of this </w:t>
      </w:r>
      <w:r w:rsidRPr="00BB4E2C">
        <w:rPr>
          <w:rFonts w:cs="Times New Roman"/>
        </w:rPr>
        <w:t>study was to summarize and evaluate bereavement support interventions utilized with newly widowed older women experiencing uncomplicated grief.</w:t>
      </w:r>
      <w:r w:rsidRPr="00DC246A">
        <w:rPr>
          <w:rFonts w:ascii="Minion Pro"/>
          <w:b/>
          <w:color w:val="1EDE04"/>
          <w:sz w:val="26"/>
        </w:rPr>
        <w:t xml:space="preserve">  </w:t>
      </w:r>
      <w:r>
        <w:rPr>
          <w:rFonts w:cs="Times New Roman"/>
        </w:rPr>
        <w:t xml:space="preserve">Methodology and Theoretical Orientation:  </w:t>
      </w:r>
      <w:bookmarkEnd w:id="0"/>
      <w:r w:rsidRPr="00BB4E2C">
        <w:rPr>
          <w:rFonts w:cs="Times New Roman"/>
        </w:rPr>
        <w:t>The researcher conducted an integrative literature review, summarizing and evaluating 11 publications examining the effect of bereavement support interventions for newly widowed older women experiencing uncomplicated grief.  Each stage of the review was guided by Whittenmore and Knafl’s (2005) framework for conducting research reviews.  This framework is derived from Cooper’s earlier (1998) framework.  Included study designs, interventions, out</w:t>
      </w:r>
      <w:r w:rsidR="009B2A60">
        <w:rPr>
          <w:rFonts w:cs="Times New Roman"/>
        </w:rPr>
        <w:t>-</w:t>
      </w:r>
      <w:r w:rsidRPr="00BB4E2C">
        <w:rPr>
          <w:rFonts w:cs="Times New Roman"/>
        </w:rPr>
        <w:t xml:space="preserve">comes, and populations varied widely.  </w:t>
      </w:r>
      <w:r>
        <w:rPr>
          <w:rFonts w:cs="Times New Roman"/>
        </w:rPr>
        <w:t xml:space="preserve">Findings:  </w:t>
      </w:r>
    </w:p>
    <w:p w14:paraId="5AA23C58" w14:textId="3590E1F6" w:rsidR="008604C3" w:rsidRPr="009B2A60" w:rsidRDefault="008604C3" w:rsidP="008604C3">
      <w:pPr>
        <w:textAlignment w:val="baseline"/>
      </w:pPr>
      <w:r w:rsidRPr="00BB4E2C">
        <w:rPr>
          <w:rFonts w:cs="Times New Roman"/>
        </w:rPr>
        <w:t xml:space="preserve">Although all studies demonstrated improvements in grief-related outcomes, only one (Yoo &amp; Kang, 2006) demonstrated statistical significance of all major variables between interventions and control groups, while a second (Kang &amp; Yoo, 2007) yielded mixed results, demonstrating statistical significance of only one of the two major variables between intervention and control groups.  A statistically significant intervention impact on three of five major variables, measured over time, was reported in a third study (Stewart, et al., 2001).  </w:t>
      </w:r>
      <w:r>
        <w:rPr>
          <w:rFonts w:cs="Times New Roman"/>
        </w:rPr>
        <w:t xml:space="preserve">Conclusion and Significance:  </w:t>
      </w:r>
      <w:r w:rsidRPr="00BB4E2C">
        <w:rPr>
          <w:rFonts w:cs="Times New Roman"/>
        </w:rPr>
        <w:t xml:space="preserve">Findings </w:t>
      </w:r>
      <w:r>
        <w:rPr>
          <w:rFonts w:cs="Times New Roman"/>
        </w:rPr>
        <w:t xml:space="preserve">demonstrated </w:t>
      </w:r>
      <w:r w:rsidRPr="00BB4E2C">
        <w:rPr>
          <w:rFonts w:cs="Times New Roman"/>
        </w:rPr>
        <w:t xml:space="preserve">that while newly widowed older women experiencing uncomplicated grief may benefit from bereavement support interventions, lack of consensus regarding type of effective interventions and outcome measures continues.  </w:t>
      </w:r>
      <w:r>
        <w:rPr>
          <w:rFonts w:cs="Times New Roman"/>
        </w:rPr>
        <w:t xml:space="preserve">Recommendations </w:t>
      </w:r>
      <w:r w:rsidRPr="00BB4E2C">
        <w:rPr>
          <w:rFonts w:cs="Times New Roman"/>
        </w:rPr>
        <w:t>for future research included</w:t>
      </w:r>
      <w:r>
        <w:t>:</w:t>
      </w:r>
      <w:r w:rsidRPr="00BB4E2C">
        <w:rPr>
          <w:rFonts w:cs="Times New Roman"/>
        </w:rPr>
        <w:t xml:space="preserve"> </w:t>
      </w:r>
      <w:r>
        <w:t xml:space="preserve">1) </w:t>
      </w:r>
      <w:r w:rsidRPr="00DC246A">
        <w:rPr>
          <w:rFonts w:eastAsia="MS PGothic"/>
          <w:color w:val="000000" w:themeColor="text1"/>
          <w:kern w:val="24"/>
        </w:rPr>
        <w:t>evaluation of bereavement support outcomes over time, 2) r</w:t>
      </w:r>
      <w:r w:rsidRPr="00DC246A">
        <w:rPr>
          <w:rFonts w:eastAsia="MS PGothic" w:cs="Times New Roman"/>
          <w:color w:val="000000" w:themeColor="text1"/>
          <w:kern w:val="24"/>
        </w:rPr>
        <w:t>eplication studies comparing bereavement support outcomes in participants who seek out support versus those recruited to receive support</w:t>
      </w:r>
      <w:r w:rsidRPr="00DC246A">
        <w:rPr>
          <w:rFonts w:eastAsia="MS PGothic"/>
          <w:color w:val="000000" w:themeColor="text1"/>
          <w:kern w:val="24"/>
        </w:rPr>
        <w:t>, and 3) e</w:t>
      </w:r>
      <w:r w:rsidRPr="00DC246A">
        <w:rPr>
          <w:rFonts w:eastAsia="MS PGothic" w:cs="Times New Roman"/>
          <w:color w:val="000000" w:themeColor="text1"/>
          <w:kern w:val="24"/>
        </w:rPr>
        <w:t>valuation of bereavement support outcomes in same gender</w:t>
      </w:r>
      <w:r w:rsidRPr="00DC246A">
        <w:rPr>
          <w:rFonts w:eastAsia="MS PGothic"/>
          <w:color w:val="000000" w:themeColor="text1"/>
          <w:kern w:val="24"/>
        </w:rPr>
        <w:t xml:space="preserve"> </w:t>
      </w:r>
      <w:r w:rsidRPr="00DC246A">
        <w:rPr>
          <w:rFonts w:eastAsia="MS PGothic" w:cs="Times New Roman"/>
          <w:color w:val="000000" w:themeColor="text1"/>
          <w:kern w:val="24"/>
        </w:rPr>
        <w:t>support groups versus mixed gender</w:t>
      </w:r>
      <w:r w:rsidRPr="00DC246A">
        <w:rPr>
          <w:rFonts w:eastAsia="MS PGothic"/>
          <w:color w:val="000000" w:themeColor="text1"/>
          <w:kern w:val="24"/>
        </w:rPr>
        <w:t xml:space="preserve"> </w:t>
      </w:r>
      <w:r w:rsidRPr="00DC246A">
        <w:rPr>
          <w:rFonts w:eastAsia="MS PGothic" w:cs="Times New Roman"/>
          <w:color w:val="000000" w:themeColor="text1"/>
          <w:kern w:val="24"/>
        </w:rPr>
        <w:t>groups.</w:t>
      </w:r>
    </w:p>
    <w:p w14:paraId="47D172DF" w14:textId="25A4BC1C" w:rsidR="005973B9" w:rsidRPr="00006352" w:rsidRDefault="00A9710C" w:rsidP="00006352">
      <w:pPr>
        <w:pStyle w:val="Heading3"/>
        <w:spacing w:before="74"/>
        <w:ind w:left="0"/>
        <w:jc w:val="both"/>
        <w:rPr>
          <w:b w:val="0"/>
          <w:sz w:val="18"/>
          <w:szCs w:val="18"/>
        </w:rPr>
      </w:pPr>
      <w:r w:rsidRPr="00401713">
        <w:rPr>
          <w:b w:val="0"/>
          <w:sz w:val="18"/>
          <w:szCs w:val="18"/>
        </w:rPr>
        <w:br w:type="column"/>
      </w:r>
      <w:bookmarkStart w:id="1" w:name="_GoBack"/>
      <w:bookmarkEnd w:id="1"/>
      <w:r w:rsidR="0056768A" w:rsidRPr="0056768A">
        <w:rPr>
          <w:rFonts w:ascii="Times New Roman" w:hAnsi="Times New Roman" w:cs="Times New Roman"/>
          <w:color w:val="BF5A14"/>
          <w:sz w:val="18"/>
          <w:szCs w:val="18"/>
        </w:rPr>
        <w:t>References/Bibliography</w:t>
      </w:r>
    </w:p>
    <w:p w14:paraId="7F9E12D2" w14:textId="77777777" w:rsidR="009B2A60" w:rsidRPr="009B2A60" w:rsidRDefault="009B2A60" w:rsidP="008604C3">
      <w:pPr>
        <w:pStyle w:val="NormalWeb"/>
        <w:spacing w:before="58"/>
        <w:rPr>
          <w:rFonts w:ascii="Tw Cen MT" w:eastAsia="Tw Cen MT" w:hAnsi="Tw Cen MT" w:cs="Tw Cen MT"/>
          <w:sz w:val="18"/>
          <w:szCs w:val="18"/>
        </w:rPr>
      </w:pPr>
    </w:p>
    <w:p w14:paraId="3FEF4144" w14:textId="77777777" w:rsidR="009B2A60" w:rsidRPr="009B2A60" w:rsidRDefault="008604C3" w:rsidP="008604C3">
      <w:pPr>
        <w:pStyle w:val="NormalWeb"/>
        <w:spacing w:before="58"/>
        <w:rPr>
          <w:rFonts w:ascii="Tw Cen MT" w:eastAsiaTheme="minorEastAsia" w:hAnsi="Tw Cen MT"/>
          <w:i/>
          <w:iCs/>
          <w:kern w:val="24"/>
          <w:sz w:val="22"/>
          <w:szCs w:val="22"/>
        </w:rPr>
      </w:pPr>
      <w:r w:rsidRPr="009B2A60">
        <w:rPr>
          <w:rFonts w:ascii="Tw Cen MT" w:eastAsiaTheme="minorEastAsia" w:hAnsi="Tw Cen MT"/>
          <w:kern w:val="24"/>
          <w:sz w:val="22"/>
          <w:szCs w:val="22"/>
        </w:rPr>
        <w:t xml:space="preserve">Cooper, H. (1998).  </w:t>
      </w:r>
      <w:r w:rsidRPr="009B2A60">
        <w:rPr>
          <w:rFonts w:ascii="Tw Cen MT" w:eastAsiaTheme="minorEastAsia" w:hAnsi="Tw Cen MT"/>
          <w:i/>
          <w:iCs/>
          <w:kern w:val="24"/>
          <w:sz w:val="22"/>
          <w:szCs w:val="22"/>
        </w:rPr>
        <w:t>Synthesizing research: A guide for</w:t>
      </w:r>
      <w:r w:rsidRPr="009B2A60">
        <w:rPr>
          <w:rFonts w:ascii="Tw Cen MT" w:eastAsiaTheme="minorEastAsia" w:hAnsi="Tw Cen MT"/>
          <w:i/>
          <w:iCs/>
          <w:kern w:val="24"/>
          <w:sz w:val="22"/>
          <w:szCs w:val="22"/>
        </w:rPr>
        <w:t xml:space="preserve">   </w:t>
      </w:r>
      <w:r w:rsidR="009B2A60" w:rsidRPr="009B2A60">
        <w:rPr>
          <w:rFonts w:ascii="Tw Cen MT" w:eastAsiaTheme="minorEastAsia" w:hAnsi="Tw Cen MT"/>
          <w:i/>
          <w:iCs/>
          <w:kern w:val="24"/>
          <w:sz w:val="22"/>
          <w:szCs w:val="22"/>
        </w:rPr>
        <w:t xml:space="preserve">                   </w:t>
      </w:r>
      <w:r w:rsidRPr="009B2A60">
        <w:rPr>
          <w:rFonts w:ascii="Tw Cen MT" w:eastAsiaTheme="minorEastAsia" w:hAnsi="Tw Cen MT"/>
          <w:i/>
          <w:iCs/>
          <w:kern w:val="24"/>
          <w:sz w:val="22"/>
          <w:szCs w:val="22"/>
        </w:rPr>
        <w:t>literature reviews</w:t>
      </w:r>
      <w:r w:rsidRPr="009B2A60">
        <w:rPr>
          <w:rFonts w:ascii="Tw Cen MT" w:eastAsiaTheme="minorEastAsia" w:hAnsi="Tw Cen MT"/>
          <w:kern w:val="24"/>
          <w:sz w:val="22"/>
          <w:szCs w:val="22"/>
        </w:rPr>
        <w:t xml:space="preserve"> (3rd ed.).</w:t>
      </w:r>
      <w:r w:rsidRPr="009B2A60">
        <w:rPr>
          <w:rFonts w:ascii="Tw Cen MT" w:eastAsiaTheme="minorEastAsia" w:hAnsi="Tw Cen MT"/>
          <w:i/>
          <w:iCs/>
          <w:kern w:val="24"/>
          <w:sz w:val="22"/>
          <w:szCs w:val="22"/>
        </w:rPr>
        <w:t xml:space="preserve"> </w:t>
      </w:r>
      <w:r w:rsidRPr="009B2A60">
        <w:rPr>
          <w:rFonts w:ascii="Tw Cen MT" w:eastAsiaTheme="minorEastAsia" w:hAnsi="Tw Cen MT"/>
          <w:kern w:val="24"/>
          <w:sz w:val="22"/>
          <w:szCs w:val="22"/>
        </w:rPr>
        <w:t>Thousand Oaks, CA: Sage</w:t>
      </w:r>
      <w:bookmarkStart w:id="2" w:name="R420846528472222I0"/>
    </w:p>
    <w:p w14:paraId="549AE15E" w14:textId="2D16113E" w:rsidR="008604C3" w:rsidRPr="009B2A60" w:rsidRDefault="008604C3" w:rsidP="008604C3">
      <w:pPr>
        <w:pStyle w:val="NormalWeb"/>
        <w:spacing w:before="58"/>
        <w:rPr>
          <w:rFonts w:ascii="Tw Cen MT" w:eastAsiaTheme="minorEastAsia" w:hAnsi="Tw Cen MT"/>
          <w:i/>
          <w:iCs/>
          <w:kern w:val="24"/>
          <w:sz w:val="22"/>
          <w:szCs w:val="22"/>
        </w:rPr>
      </w:pPr>
      <w:hyperlink r:id="rId12" w:history="1">
        <w:r w:rsidRPr="009B2A60">
          <w:rPr>
            <w:rFonts w:ascii="Tw Cen MT" w:hAnsi="Tw Cen MT"/>
            <w:sz w:val="22"/>
            <w:szCs w:val="22"/>
          </w:rPr>
          <w:t>Genevro, J. L</w:t>
        </w:r>
      </w:hyperlink>
      <w:r w:rsidRPr="009B2A60">
        <w:rPr>
          <w:rFonts w:ascii="Tw Cen MT" w:hAnsi="Tw Cen MT"/>
          <w:sz w:val="22"/>
          <w:szCs w:val="22"/>
        </w:rPr>
        <w:t>., </w:t>
      </w:r>
      <w:hyperlink r:id="rId13" w:history="1">
        <w:r w:rsidRPr="009B2A60">
          <w:rPr>
            <w:rFonts w:ascii="Tw Cen MT" w:hAnsi="Tw Cen MT"/>
            <w:sz w:val="22"/>
            <w:szCs w:val="22"/>
          </w:rPr>
          <w:t>Marshall, T., &amp; T</w:t>
        </w:r>
      </w:hyperlink>
      <w:r w:rsidRPr="009B2A60">
        <w:rPr>
          <w:rFonts w:ascii="Tw Cen MT" w:hAnsi="Tw Cen MT"/>
          <w:sz w:val="22"/>
          <w:szCs w:val="22"/>
        </w:rPr>
        <w:t xml:space="preserve">he </w:t>
      </w:r>
      <w:hyperlink r:id="rId14" w:history="1">
        <w:r w:rsidRPr="009B2A60">
          <w:rPr>
            <w:rFonts w:ascii="Tw Cen MT" w:hAnsi="Tw Cen MT"/>
            <w:sz w:val="22"/>
            <w:szCs w:val="22"/>
          </w:rPr>
          <w:t xml:space="preserve">Center for the </w:t>
        </w:r>
        <w:r w:rsidRPr="009B2A60">
          <w:rPr>
            <w:rFonts w:ascii="Tw Cen MT" w:hAnsi="Tw Cen MT"/>
          </w:rPr>
          <w:t xml:space="preserve"> </w:t>
        </w:r>
        <w:r w:rsidRPr="009B2A60">
          <w:rPr>
            <w:rFonts w:ascii="Tw Cen MT" w:hAnsi="Tw Cen MT"/>
          </w:rPr>
          <w:t xml:space="preserve"> </w:t>
        </w:r>
        <w:r w:rsidRPr="009B2A60">
          <w:rPr>
            <w:rFonts w:ascii="Tw Cen MT" w:hAnsi="Tw Cen MT"/>
          </w:rPr>
          <w:t xml:space="preserve">                            </w:t>
        </w:r>
        <w:r w:rsidRPr="009B2A60">
          <w:rPr>
            <w:rFonts w:ascii="Tw Cen MT" w:hAnsi="Tw Cen MT"/>
            <w:sz w:val="22"/>
            <w:szCs w:val="22"/>
          </w:rPr>
          <w:t>Advancement of Health</w:t>
        </w:r>
      </w:hyperlink>
      <w:r w:rsidRPr="009B2A60">
        <w:rPr>
          <w:rFonts w:ascii="Tw Cen MT" w:hAnsi="Tw Cen MT"/>
          <w:sz w:val="22"/>
          <w:szCs w:val="22"/>
        </w:rPr>
        <w:t>. (2004). Report on</w:t>
      </w:r>
    </w:p>
    <w:p w14:paraId="29127323" w14:textId="58FEEBB8" w:rsidR="008604C3" w:rsidRPr="009B2A60" w:rsidRDefault="008604C3" w:rsidP="008604C3">
      <w:pPr>
        <w:shd w:val="clear" w:color="auto" w:fill="FFFFFF"/>
        <w:rPr>
          <w:rFonts w:eastAsia="Times New Roman" w:cs="Times New Roman"/>
        </w:rPr>
      </w:pPr>
      <w:r w:rsidRPr="009B2A60">
        <w:rPr>
          <w:rFonts w:eastAsia="Times New Roman"/>
        </w:rPr>
        <w:t xml:space="preserve">bereavement and grief research. </w:t>
      </w:r>
      <w:r w:rsidRPr="009B2A60">
        <w:rPr>
          <w:rFonts w:eastAsia="Times New Roman"/>
          <w:i/>
        </w:rPr>
        <w:t xml:space="preserve">Death Studies, </w:t>
      </w:r>
      <w:r w:rsidRPr="009B2A60">
        <w:rPr>
          <w:rFonts w:eastAsia="Times New Roman" w:cs="Times New Roman"/>
          <w:i/>
        </w:rPr>
        <w:t>28</w:t>
      </w:r>
      <w:r w:rsidRPr="009B2A60">
        <w:rPr>
          <w:rFonts w:eastAsia="Times New Roman" w:cs="Times New Roman"/>
        </w:rPr>
        <w:t xml:space="preserve">(6), </w:t>
      </w:r>
    </w:p>
    <w:p w14:paraId="1A5DBE5E" w14:textId="6577C97D" w:rsidR="008604C3" w:rsidRPr="009B2A60" w:rsidRDefault="008604C3" w:rsidP="009B2A60">
      <w:pPr>
        <w:shd w:val="clear" w:color="auto" w:fill="FFFFFF"/>
        <w:rPr>
          <w:rFonts w:eastAsia="Times New Roman"/>
        </w:rPr>
      </w:pPr>
      <w:r w:rsidRPr="009B2A60">
        <w:rPr>
          <w:rFonts w:eastAsia="Times New Roman" w:cs="Times New Roman"/>
        </w:rPr>
        <w:t>491-575.</w:t>
      </w:r>
      <w:r w:rsidRPr="009B2A60">
        <w:rPr>
          <w:rFonts w:eastAsia="Times New Roman"/>
        </w:rPr>
        <w:t xml:space="preserve">  doi: </w:t>
      </w:r>
      <w:hyperlink r:id="rId15" w:tgtFrame="_blank" w:history="1">
        <w:r w:rsidRPr="009B2A60">
          <w:rPr>
            <w:rFonts w:eastAsia="Times New Roman" w:cs="Times New Roman"/>
          </w:rPr>
          <w:t>10.1080/07481180490461188</w:t>
        </w:r>
      </w:hyperlink>
    </w:p>
    <w:p w14:paraId="4EBB0316" w14:textId="53E0B576" w:rsidR="008604C3" w:rsidRPr="009B2A60" w:rsidRDefault="009B2A60" w:rsidP="009B2A60">
      <w:pPr>
        <w:shd w:val="clear" w:color="auto" w:fill="FFFFFF"/>
        <w:rPr>
          <w:rFonts w:eastAsia="Times New Roman" w:cs="Times New Roman"/>
          <w:bCs/>
          <w:kern w:val="36"/>
        </w:rPr>
      </w:pPr>
      <w:r w:rsidRPr="009B2A60">
        <w:rPr>
          <w:rFonts w:eastAsia="Times New Roman" w:cs="Times New Roman"/>
          <w:bCs/>
          <w:color w:val="000000"/>
          <w:kern w:val="36"/>
        </w:rPr>
        <w:t xml:space="preserve"> </w:t>
      </w:r>
      <w:r w:rsidR="008604C3" w:rsidRPr="009B2A60">
        <w:rPr>
          <w:rFonts w:eastAsia="Times New Roman" w:cs="Times New Roman"/>
          <w:bCs/>
          <w:color w:val="000000"/>
          <w:kern w:val="36"/>
        </w:rPr>
        <w:t>Kang, H., &amp; Yoo, Y. (</w:t>
      </w:r>
      <w:r w:rsidR="008604C3" w:rsidRPr="009B2A60">
        <w:rPr>
          <w:rFonts w:eastAsia="Times New Roman" w:cs="Times New Roman"/>
          <w:bCs/>
          <w:kern w:val="36"/>
        </w:rPr>
        <w:t xml:space="preserve">2007). Effects of a bereavement </w:t>
      </w:r>
    </w:p>
    <w:p w14:paraId="18D25C15" w14:textId="2C8DF96A" w:rsidR="008604C3" w:rsidRPr="009B2A60" w:rsidRDefault="008604C3" w:rsidP="009B2A60">
      <w:pPr>
        <w:shd w:val="clear" w:color="auto" w:fill="FFFFFF"/>
        <w:rPr>
          <w:rFonts w:eastAsia="Times New Roman" w:cs="Times New Roman"/>
          <w:bCs/>
          <w:kern w:val="36"/>
        </w:rPr>
      </w:pPr>
      <w:r w:rsidRPr="009B2A60">
        <w:rPr>
          <w:rFonts w:eastAsia="Times New Roman" w:cs="Times New Roman"/>
          <w:bCs/>
          <w:kern w:val="36"/>
        </w:rPr>
        <w:t xml:space="preserve"> </w:t>
      </w:r>
      <w:r w:rsidRPr="009B2A60">
        <w:rPr>
          <w:rFonts w:eastAsia="Times New Roman" w:cs="Times New Roman"/>
          <w:bCs/>
          <w:kern w:val="36"/>
        </w:rPr>
        <w:t xml:space="preserve">intervention program in middle-aged widows in Korea. </w:t>
      </w:r>
      <w:r w:rsidR="009B2A60" w:rsidRPr="009B2A60">
        <w:rPr>
          <w:rFonts w:eastAsia="Times New Roman" w:cs="Times New Roman"/>
          <w:bCs/>
          <w:kern w:val="36"/>
        </w:rPr>
        <w:t xml:space="preserve"> </w:t>
      </w:r>
      <w:r w:rsidRPr="009B2A60">
        <w:rPr>
          <w:rFonts w:eastAsia="Times New Roman" w:cs="Times New Roman"/>
          <w:bCs/>
          <w:kern w:val="36"/>
        </w:rPr>
        <w:t xml:space="preserve"> </w:t>
      </w:r>
      <w:r w:rsidRPr="009B2A60">
        <w:rPr>
          <w:rFonts w:eastAsia="Times New Roman" w:cs="Times New Roman"/>
          <w:bCs/>
          <w:kern w:val="36"/>
        </w:rPr>
        <w:t xml:space="preserve"> </w:t>
      </w:r>
      <w:r w:rsidR="009B2A60" w:rsidRPr="009B2A60">
        <w:rPr>
          <w:rFonts w:eastAsia="Times New Roman" w:cs="Times New Roman"/>
          <w:bCs/>
          <w:kern w:val="36"/>
        </w:rPr>
        <w:t xml:space="preserve">  </w:t>
      </w:r>
      <w:r w:rsidRPr="009B2A60">
        <w:rPr>
          <w:rFonts w:eastAsia="Times New Roman" w:cs="Times New Roman"/>
          <w:bCs/>
          <w:i/>
          <w:kern w:val="36"/>
        </w:rPr>
        <w:t xml:space="preserve">Archives of Psychiatric Nursing, </w:t>
      </w:r>
      <w:r w:rsidRPr="009B2A60">
        <w:rPr>
          <w:rFonts w:eastAsia="Times New Roman" w:cs="Times New Roman"/>
          <w:i/>
        </w:rPr>
        <w:t>21</w:t>
      </w:r>
      <w:r w:rsidRPr="009B2A60">
        <w:rPr>
          <w:rFonts w:eastAsia="Times New Roman" w:cs="Times New Roman"/>
        </w:rPr>
        <w:t>(3):132-40.</w:t>
      </w:r>
    </w:p>
    <w:p w14:paraId="59236134" w14:textId="06CE4C15" w:rsidR="008604C3" w:rsidRPr="009B2A60" w:rsidRDefault="008604C3" w:rsidP="009B2A60">
      <w:pPr>
        <w:shd w:val="clear" w:color="auto" w:fill="FFFFFF"/>
        <w:rPr>
          <w:rFonts w:eastAsia="Times New Roman" w:cs="Times New Roman"/>
        </w:rPr>
      </w:pPr>
      <w:r w:rsidRPr="009B2A60">
        <w:rPr>
          <w:rFonts w:eastAsia="Times New Roman" w:cs="Times New Roman"/>
        </w:rPr>
        <w:t xml:space="preserve"> </w:t>
      </w:r>
      <w:r w:rsidRPr="009B2A60">
        <w:rPr>
          <w:rFonts w:eastAsia="Times New Roman" w:cs="Times New Roman"/>
        </w:rPr>
        <w:t>doi: 10.1016/j.apnu.2006.12.007</w:t>
      </w:r>
    </w:p>
    <w:p w14:paraId="4107FF64" w14:textId="4A37CDAF" w:rsidR="008604C3" w:rsidRPr="009B2A60" w:rsidRDefault="009B2A60" w:rsidP="009B2A60">
      <w:pPr>
        <w:overflowPunct w:val="0"/>
        <w:autoSpaceDE w:val="0"/>
        <w:autoSpaceDN w:val="0"/>
        <w:adjustRightInd w:val="0"/>
        <w:textAlignment w:val="baseline"/>
        <w:rPr>
          <w:rFonts w:eastAsia="Times New Roman"/>
        </w:rPr>
      </w:pPr>
      <w:r w:rsidRPr="009B2A60">
        <w:rPr>
          <w:rFonts w:eastAsia="Times New Roman"/>
        </w:rPr>
        <w:t xml:space="preserve"> </w:t>
      </w:r>
      <w:r w:rsidR="008604C3" w:rsidRPr="009B2A60">
        <w:rPr>
          <w:rFonts w:eastAsia="Times New Roman"/>
        </w:rPr>
        <w:t xml:space="preserve">Monk, T. H., Begley, A., Billy, B., Fletcher, M.E., Germain, A., </w:t>
      </w:r>
    </w:p>
    <w:p w14:paraId="680B5EA3" w14:textId="618BC600" w:rsidR="008604C3" w:rsidRPr="009B2A60" w:rsidRDefault="008604C3" w:rsidP="009B2A60">
      <w:pPr>
        <w:overflowPunct w:val="0"/>
        <w:autoSpaceDE w:val="0"/>
        <w:autoSpaceDN w:val="0"/>
        <w:adjustRightInd w:val="0"/>
        <w:textAlignment w:val="baseline"/>
        <w:rPr>
          <w:rFonts w:eastAsia="Times New Roman"/>
        </w:rPr>
      </w:pPr>
      <w:r w:rsidRPr="009B2A60">
        <w:rPr>
          <w:rFonts w:eastAsia="Times New Roman"/>
        </w:rPr>
        <w:t xml:space="preserve"> </w:t>
      </w:r>
      <w:r w:rsidRPr="009B2A60">
        <w:rPr>
          <w:rFonts w:eastAsia="Times New Roman"/>
        </w:rPr>
        <w:t>Mazumdar, S, Zarotney, J.R.</w:t>
      </w:r>
      <w:r w:rsidRPr="009B2A60">
        <w:rPr>
          <w:rFonts w:eastAsia="Times New Roman"/>
        </w:rPr>
        <w:t xml:space="preserve"> </w:t>
      </w:r>
      <w:r w:rsidRPr="009B2A60">
        <w:rPr>
          <w:rFonts w:eastAsia="Times New Roman"/>
        </w:rPr>
        <w:t xml:space="preserve">(2008). Sleep and </w:t>
      </w:r>
    </w:p>
    <w:p w14:paraId="2E89BD3D" w14:textId="040C3DC1" w:rsidR="008604C3" w:rsidRPr="009B2A60" w:rsidRDefault="008604C3" w:rsidP="009B2A60">
      <w:pPr>
        <w:overflowPunct w:val="0"/>
        <w:autoSpaceDE w:val="0"/>
        <w:autoSpaceDN w:val="0"/>
        <w:adjustRightInd w:val="0"/>
        <w:textAlignment w:val="baseline"/>
        <w:rPr>
          <w:rFonts w:eastAsia="Times New Roman"/>
        </w:rPr>
      </w:pPr>
      <w:r w:rsidRPr="009B2A60">
        <w:rPr>
          <w:rFonts w:eastAsia="Times New Roman"/>
        </w:rPr>
        <w:t xml:space="preserve"> </w:t>
      </w:r>
      <w:r w:rsidRPr="009B2A60">
        <w:rPr>
          <w:rFonts w:eastAsia="Times New Roman"/>
        </w:rPr>
        <w:t xml:space="preserve">circadian rhythms in spousally bereaved seniors.  </w:t>
      </w:r>
      <w:r w:rsidRPr="009B2A60">
        <w:rPr>
          <w:rFonts w:eastAsia="Times New Roman"/>
        </w:rPr>
        <w:t xml:space="preserve">  </w:t>
      </w:r>
    </w:p>
    <w:p w14:paraId="3AAD6B7F" w14:textId="0A827581" w:rsidR="009B2A60" w:rsidRPr="009B2A60" w:rsidRDefault="008604C3" w:rsidP="009B2A60">
      <w:pPr>
        <w:overflowPunct w:val="0"/>
        <w:autoSpaceDE w:val="0"/>
        <w:autoSpaceDN w:val="0"/>
        <w:adjustRightInd w:val="0"/>
        <w:textAlignment w:val="baseline"/>
        <w:rPr>
          <w:rFonts w:eastAsia="Times New Roman"/>
        </w:rPr>
      </w:pPr>
      <w:r w:rsidRPr="009B2A60">
        <w:rPr>
          <w:rFonts w:eastAsia="Times New Roman"/>
          <w:i/>
        </w:rPr>
        <w:t xml:space="preserve"> </w:t>
      </w:r>
      <w:r w:rsidRPr="009B2A60">
        <w:rPr>
          <w:rFonts w:eastAsia="Times New Roman"/>
          <w:i/>
        </w:rPr>
        <w:t>Chronobiology International, 25</w:t>
      </w:r>
      <w:r w:rsidRPr="009B2A60">
        <w:rPr>
          <w:rFonts w:eastAsia="Times New Roman"/>
        </w:rPr>
        <w:t xml:space="preserve">(1), 83-98.  </w:t>
      </w:r>
    </w:p>
    <w:p w14:paraId="63EACBFC" w14:textId="767872AC" w:rsidR="008604C3" w:rsidRPr="009B2A60" w:rsidRDefault="009B2A60" w:rsidP="009B2A60">
      <w:pPr>
        <w:overflowPunct w:val="0"/>
        <w:autoSpaceDE w:val="0"/>
        <w:autoSpaceDN w:val="0"/>
        <w:adjustRightInd w:val="0"/>
        <w:textAlignment w:val="baseline"/>
        <w:rPr>
          <w:rFonts w:eastAsia="Times New Roman"/>
          <w:i/>
        </w:rPr>
      </w:pPr>
      <w:r w:rsidRPr="009B2A60">
        <w:rPr>
          <w:rFonts w:eastAsia="Times New Roman"/>
        </w:rPr>
        <w:t xml:space="preserve"> </w:t>
      </w:r>
      <w:r w:rsidR="008604C3" w:rsidRPr="009B2A60">
        <w:rPr>
          <w:rFonts w:eastAsia="Times New Roman"/>
        </w:rPr>
        <w:t>doi:</w:t>
      </w:r>
      <w:r w:rsidR="008604C3" w:rsidRPr="009B2A60">
        <w:rPr>
          <w:shd w:val="clear" w:color="auto" w:fill="FFFFFF"/>
        </w:rPr>
        <w:t>10.1080/07420520801909320</w:t>
      </w:r>
      <w:r w:rsidRPr="009B2A60">
        <w:rPr>
          <w:shd w:val="clear" w:color="auto" w:fill="FFFFFF"/>
        </w:rPr>
        <w:t xml:space="preserve">                                                            </w:t>
      </w:r>
      <w:r w:rsidR="008604C3" w:rsidRPr="009B2A60">
        <w:t xml:space="preserve">Onrust, S., Smit, F., Willemse, G., Bout, J. V., &amp; Cuijpers, P. </w:t>
      </w:r>
      <w:r w:rsidRPr="009B2A60">
        <w:t xml:space="preserve">           </w:t>
      </w:r>
      <w:r w:rsidRPr="009B2A60">
        <w:rPr>
          <w:color w:val="FFFFFF" w:themeColor="background1"/>
        </w:rPr>
        <w:t xml:space="preserve">                  </w:t>
      </w:r>
      <w:r w:rsidR="008604C3" w:rsidRPr="009B2A60">
        <w:t>(200</w:t>
      </w:r>
      <w:r w:rsidR="008604C3" w:rsidRPr="009B2A60">
        <w:rPr>
          <w:i/>
        </w:rPr>
        <w:t>8</w:t>
      </w:r>
      <w:r w:rsidR="008604C3" w:rsidRPr="009B2A60">
        <w:t>). Cost-utility of a</w:t>
      </w:r>
      <w:r w:rsidRPr="009B2A60">
        <w:t xml:space="preserve"> </w:t>
      </w:r>
      <w:r w:rsidR="008604C3" w:rsidRPr="009B2A60">
        <w:rPr>
          <w:rFonts w:eastAsia="Times New Roman"/>
        </w:rPr>
        <w:t xml:space="preserve">visiting service for older </w:t>
      </w:r>
      <w:r w:rsidRPr="009B2A60">
        <w:t>widows</w:t>
      </w:r>
      <w:r w:rsidR="008604C3" w:rsidRPr="009B2A60">
        <w:rPr>
          <w:rFonts w:eastAsia="Times New Roman"/>
        </w:rPr>
        <w:t>:</w:t>
      </w:r>
      <w:r w:rsidRPr="009B2A60">
        <w:t xml:space="preserve">               </w:t>
      </w:r>
      <w:r w:rsidR="008604C3" w:rsidRPr="009B2A60">
        <w:rPr>
          <w:rFonts w:eastAsia="Times New Roman"/>
        </w:rPr>
        <w:t xml:space="preserve">Randomized trial. </w:t>
      </w:r>
      <w:r w:rsidR="008604C3" w:rsidRPr="009B2A60">
        <w:rPr>
          <w:rFonts w:eastAsia="Times New Roman"/>
          <w:i/>
        </w:rPr>
        <w:t>BMC Health</w:t>
      </w:r>
      <w:r w:rsidRPr="009B2A60">
        <w:rPr>
          <w:i/>
        </w:rPr>
        <w:t xml:space="preserve"> </w:t>
      </w:r>
      <w:r w:rsidR="008604C3" w:rsidRPr="009B2A60">
        <w:rPr>
          <w:rFonts w:eastAsia="Times New Roman"/>
          <w:i/>
        </w:rPr>
        <w:t>Services Research</w:t>
      </w:r>
      <w:r w:rsidR="008604C3" w:rsidRPr="009B2A60">
        <w:rPr>
          <w:rFonts w:eastAsia="Times New Roman"/>
        </w:rPr>
        <w:t xml:space="preserve">, </w:t>
      </w:r>
      <w:r w:rsidR="008604C3" w:rsidRPr="009B2A60">
        <w:rPr>
          <w:rFonts w:eastAsia="Times New Roman"/>
          <w:i/>
        </w:rPr>
        <w:t>8</w:t>
      </w:r>
      <w:r w:rsidR="008604C3" w:rsidRPr="009B2A60">
        <w:rPr>
          <w:rFonts w:eastAsia="Times New Roman"/>
        </w:rPr>
        <w:t xml:space="preserve">(128). </w:t>
      </w:r>
      <w:r w:rsidRPr="009B2A60">
        <w:t xml:space="preserve"> </w:t>
      </w:r>
      <w:r w:rsidRPr="009B2A60">
        <w:rPr>
          <w:color w:val="FFFFFF" w:themeColor="background1"/>
        </w:rPr>
        <w:t xml:space="preserve"> </w:t>
      </w:r>
      <w:r w:rsidRPr="009B2A60">
        <w:t xml:space="preserve"> </w:t>
      </w:r>
      <w:r w:rsidR="008604C3" w:rsidRPr="009B2A60">
        <w:rPr>
          <w:rFonts w:eastAsia="Times New Roman"/>
        </w:rPr>
        <w:t>doi:10.1186/1472-6963-8-128</w:t>
      </w:r>
      <w:bookmarkEnd w:id="2"/>
      <w:r w:rsidRPr="009B2A60">
        <w:t xml:space="preserve">                                              </w:t>
      </w:r>
      <w:hyperlink r:id="rId16" w:history="1">
        <w:r w:rsidR="008604C3" w:rsidRPr="009B2A60">
          <w:rPr>
            <w:rFonts w:eastAsia="Times New Roman" w:cs="Times New Roman"/>
          </w:rPr>
          <w:t xml:space="preserve">Stewart, M., Craig, D., MacPherson, K., &amp; Alexander, S. (2001).  </w:t>
        </w:r>
      </w:hyperlink>
      <w:r w:rsidR="008604C3" w:rsidRPr="009B2A60">
        <w:rPr>
          <w:rFonts w:eastAsia="Times New Roman"/>
        </w:rPr>
        <w:t>Pr</w:t>
      </w:r>
      <w:r w:rsidR="008604C3" w:rsidRPr="009B2A60">
        <w:rPr>
          <w:rFonts w:eastAsia="Times New Roman" w:cs="Times New Roman"/>
          <w:bCs/>
          <w:kern w:val="36"/>
        </w:rPr>
        <w:t>omoting positive affect and diminishing loneliness of widowed seniors through a suppor</w:t>
      </w:r>
      <w:r w:rsidR="008604C3" w:rsidRPr="009B2A60">
        <w:rPr>
          <w:rFonts w:eastAsia="Times New Roman" w:cs="Times New Roman"/>
          <w:bCs/>
          <w:color w:val="000000"/>
          <w:kern w:val="36"/>
        </w:rPr>
        <w:t>t intervention.</w:t>
      </w:r>
      <w:r w:rsidR="008604C3" w:rsidRPr="009B2A60">
        <w:rPr>
          <w:rFonts w:eastAsia="Times New Roman"/>
          <w:bCs/>
          <w:color w:val="000000"/>
          <w:kern w:val="36"/>
        </w:rPr>
        <w:t xml:space="preserve"> </w:t>
      </w:r>
      <w:r w:rsidR="008604C3" w:rsidRPr="009B2A60">
        <w:rPr>
          <w:rFonts w:eastAsia="Times New Roman" w:cs="Times New Roman"/>
          <w:bCs/>
          <w:i/>
          <w:color w:val="000000"/>
          <w:kern w:val="36"/>
        </w:rPr>
        <w:t>Public Health Nursing,</w:t>
      </w:r>
      <w:r w:rsidR="008604C3" w:rsidRPr="009B2A60">
        <w:rPr>
          <w:rFonts w:cs="Times New Roman"/>
          <w:i/>
          <w:color w:val="000000"/>
          <w:shd w:val="clear" w:color="auto" w:fill="FFFFFF"/>
        </w:rPr>
        <w:t xml:space="preserve"> 18</w:t>
      </w:r>
      <w:r w:rsidR="008604C3" w:rsidRPr="009B2A60">
        <w:rPr>
          <w:rFonts w:cs="Times New Roman"/>
          <w:color w:val="000000"/>
          <w:shd w:val="clear" w:color="auto" w:fill="FFFFFF"/>
        </w:rPr>
        <w:t>(1), 54-63.</w:t>
      </w:r>
      <w:r w:rsidR="008604C3" w:rsidRPr="009B2A60">
        <w:rPr>
          <w:rFonts w:eastAsia="Times New Roman" w:cs="Times New Roman"/>
          <w:bCs/>
          <w:color w:val="000000"/>
          <w:kern w:val="36"/>
        </w:rPr>
        <w:t xml:space="preserve"> Retrieved</w:t>
      </w:r>
      <w:r w:rsidR="008604C3" w:rsidRPr="009B2A60">
        <w:rPr>
          <w:rFonts w:eastAsia="Times New Roman"/>
          <w:bCs/>
          <w:color w:val="000000"/>
          <w:kern w:val="36"/>
        </w:rPr>
        <w:t xml:space="preserve"> from: https://www.ncbi.nlm.nih.gov/pubmed/11251874/</w:t>
      </w:r>
    </w:p>
    <w:p w14:paraId="41A077F6" w14:textId="77777777" w:rsidR="008604C3" w:rsidRPr="009B2A60" w:rsidRDefault="008604C3" w:rsidP="008604C3">
      <w:pPr>
        <w:pStyle w:val="BodyText"/>
        <w:spacing w:before="3"/>
        <w:rPr>
          <w:rFonts w:cs="Times New Roman"/>
          <w:i/>
          <w:sz w:val="22"/>
          <w:szCs w:val="22"/>
        </w:rPr>
      </w:pPr>
      <w:r w:rsidRPr="009B2A60">
        <w:rPr>
          <w:rFonts w:cs="Times New Roman"/>
          <w:sz w:val="22"/>
          <w:szCs w:val="22"/>
        </w:rPr>
        <w:t>Whittemore, R., &amp; Knafl, K. (2005). The integrative review: Updated methodology</w:t>
      </w:r>
      <w:r w:rsidRPr="009B2A60">
        <w:rPr>
          <w:rFonts w:cs="Times New Roman"/>
          <w:i/>
          <w:sz w:val="22"/>
          <w:szCs w:val="22"/>
        </w:rPr>
        <w:t xml:space="preserve">. Journal of </w:t>
      </w:r>
    </w:p>
    <w:p w14:paraId="4426E40B" w14:textId="77777777" w:rsidR="008604C3" w:rsidRPr="009B2A60" w:rsidRDefault="008604C3" w:rsidP="009B2A60">
      <w:pPr>
        <w:pStyle w:val="BodyText"/>
        <w:spacing w:before="3"/>
        <w:rPr>
          <w:rFonts w:cs="Times New Roman"/>
          <w:sz w:val="22"/>
          <w:szCs w:val="22"/>
        </w:rPr>
      </w:pPr>
      <w:r w:rsidRPr="009B2A60">
        <w:rPr>
          <w:rFonts w:cs="Times New Roman"/>
          <w:i/>
          <w:sz w:val="22"/>
          <w:szCs w:val="22"/>
        </w:rPr>
        <w:t>Advanced Nursing, 52</w:t>
      </w:r>
      <w:r w:rsidRPr="009B2A60">
        <w:rPr>
          <w:rFonts w:cs="Times New Roman"/>
          <w:sz w:val="22"/>
          <w:szCs w:val="22"/>
        </w:rPr>
        <w:t xml:space="preserve">, 546–553. </w:t>
      </w:r>
      <w:hyperlink r:id="rId17" w:history="1">
        <w:r w:rsidRPr="009B2A60">
          <w:rPr>
            <w:rStyle w:val="Hyperlink"/>
            <w:rFonts w:cs="Times New Roman"/>
            <w:color w:val="auto"/>
            <w:sz w:val="22"/>
            <w:szCs w:val="22"/>
            <w:u w:val="none"/>
          </w:rPr>
          <w:t>doi.org/10.1111/j.1365-</w:t>
        </w:r>
      </w:hyperlink>
      <w:r w:rsidRPr="009B2A60">
        <w:rPr>
          <w:rFonts w:cs="Times New Roman"/>
          <w:sz w:val="22"/>
          <w:szCs w:val="22"/>
        </w:rPr>
        <w:t xml:space="preserve"> 2648.2005.03621</w:t>
      </w:r>
    </w:p>
    <w:p w14:paraId="2307655F" w14:textId="77777777" w:rsidR="008604C3" w:rsidRPr="009B2A60" w:rsidRDefault="008604C3" w:rsidP="008604C3">
      <w:pPr>
        <w:overflowPunct w:val="0"/>
        <w:autoSpaceDE w:val="0"/>
        <w:autoSpaceDN w:val="0"/>
        <w:adjustRightInd w:val="0"/>
        <w:textAlignment w:val="baseline"/>
        <w:rPr>
          <w:rFonts w:eastAsia="Times New Roman"/>
        </w:rPr>
      </w:pPr>
      <w:bookmarkStart w:id="3" w:name="R420017926620370I0"/>
      <w:r w:rsidRPr="009B2A60">
        <w:rPr>
          <w:rFonts w:eastAsia="Times New Roman"/>
        </w:rPr>
        <w:t xml:space="preserve">Worden, J. W. (2009). </w:t>
      </w:r>
      <w:r w:rsidRPr="009B2A60">
        <w:rPr>
          <w:rFonts w:eastAsia="Times New Roman"/>
          <w:i/>
        </w:rPr>
        <w:t xml:space="preserve">Grief counseling and grief therapy. </w:t>
      </w:r>
      <w:r w:rsidRPr="009B2A60">
        <w:rPr>
          <w:rFonts w:eastAsia="Times New Roman"/>
        </w:rPr>
        <w:t xml:space="preserve"> (4th ed.). New York: Springer.</w:t>
      </w:r>
      <w:bookmarkEnd w:id="3"/>
    </w:p>
    <w:p w14:paraId="6DB05BD8" w14:textId="444E03E9" w:rsidR="00AE3E37" w:rsidRPr="009B2A60" w:rsidRDefault="008604C3" w:rsidP="009B2A60">
      <w:pPr>
        <w:shd w:val="clear" w:color="auto" w:fill="FFFFFF"/>
        <w:rPr>
          <w:rFonts w:eastAsia="Times New Roman" w:cs="Times New Roman"/>
          <w:bCs/>
          <w:color w:val="000000"/>
          <w:kern w:val="36"/>
        </w:rPr>
        <w:sectPr w:rsidR="00AE3E37" w:rsidRPr="009B2A60">
          <w:type w:val="continuous"/>
          <w:pgSz w:w="11910" w:h="16840"/>
          <w:pgMar w:top="1740" w:right="600" w:bottom="840" w:left="620" w:header="720" w:footer="720" w:gutter="0"/>
          <w:cols w:num="2" w:space="720" w:equalWidth="0">
            <w:col w:w="5214" w:space="138"/>
            <w:col w:w="5338"/>
          </w:cols>
        </w:sectPr>
      </w:pPr>
      <w:r w:rsidRPr="009B2A60">
        <w:rPr>
          <w:rFonts w:eastAsia="Times New Roman" w:cs="Times New Roman"/>
          <w:color w:val="000000"/>
        </w:rPr>
        <w:t xml:space="preserve">Yoo, Y., &amp; Kang, H. (2006). </w:t>
      </w:r>
      <w:r w:rsidRPr="009B2A60">
        <w:rPr>
          <w:rFonts w:eastAsia="Times New Roman" w:cs="Times New Roman"/>
        </w:rPr>
        <w:t>Eff</w:t>
      </w:r>
      <w:r w:rsidRPr="009B2A60">
        <w:rPr>
          <w:rFonts w:eastAsia="Times New Roman" w:cs="Times New Roman"/>
          <w:bCs/>
          <w:color w:val="000000"/>
          <w:kern w:val="36"/>
        </w:rPr>
        <w:t>ects of a bereavement intervention program on depression and life satisfaction in middle aged widows in Korea.</w:t>
      </w:r>
      <w:r w:rsidRPr="009B2A60">
        <w:rPr>
          <w:rFonts w:eastAsia="Times New Roman" w:cs="Times New Roman"/>
          <w:color w:val="000000"/>
        </w:rPr>
        <w:t xml:space="preserve"> </w:t>
      </w:r>
      <w:r w:rsidRPr="009B2A60">
        <w:rPr>
          <w:rFonts w:cs="Times New Roman"/>
          <w:i/>
        </w:rPr>
        <w:t>Journal of Korean Academy of Nursing</w:t>
      </w:r>
      <w:r w:rsidRPr="009B2A60">
        <w:rPr>
          <w:i/>
        </w:rPr>
        <w:t>,</w:t>
      </w:r>
      <w:r w:rsidRPr="009B2A60">
        <w:rPr>
          <w:rFonts w:eastAsia="Times New Roman" w:cs="Times New Roman"/>
          <w:i/>
          <w:color w:val="000000"/>
        </w:rPr>
        <w:t xml:space="preserve"> 36</w:t>
      </w:r>
      <w:r w:rsidRPr="009B2A60">
        <w:rPr>
          <w:rFonts w:eastAsia="Times New Roman" w:cs="Times New Roman"/>
          <w:color w:val="000000"/>
        </w:rPr>
        <w:t>(8), 1367-73.</w:t>
      </w:r>
      <w:r w:rsidRPr="009B2A60">
        <w:rPr>
          <w:rFonts w:eastAsia="Times New Roman"/>
          <w:color w:val="000000"/>
        </w:rPr>
        <w:t xml:space="preserve"> Retrieved from:</w:t>
      </w:r>
      <w:r w:rsidRPr="009B2A60">
        <w:t xml:space="preserve"> </w:t>
      </w:r>
      <w:r w:rsidRPr="009B2A60">
        <w:rPr>
          <w:rFonts w:eastAsia="Times New Roman"/>
          <w:color w:val="000000"/>
        </w:rPr>
        <w:t>https://www.ncbi.nlm.nih.gov/pubmed/17215610</w:t>
      </w:r>
    </w:p>
    <w:p w14:paraId="21C06894" w14:textId="77777777" w:rsidR="00AE3E37" w:rsidRDefault="00AE3E37">
      <w:pPr>
        <w:pStyle w:val="BodyText"/>
        <w:rPr>
          <w:rFonts w:ascii="Calibri"/>
          <w:sz w:val="20"/>
        </w:rPr>
      </w:pPr>
    </w:p>
    <w:p w14:paraId="6D78BA0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6BF669A" wp14:editId="57D019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2938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7FEEF40" w14:textId="3A2D52B3" w:rsidR="008604C3" w:rsidRPr="008604C3" w:rsidRDefault="008756E6" w:rsidP="008604C3">
      <w:pPr>
        <w:spacing w:before="92"/>
        <w:ind w:right="4234"/>
        <w:rPr>
          <w:rFonts w:ascii="Times New Roman" w:hAnsi="Times New Roman" w:cs="Times New Roman"/>
          <w:sz w:val="20"/>
          <w:szCs w:val="20"/>
        </w:rPr>
      </w:pPr>
      <w:r>
        <w:rPr>
          <w:noProof/>
        </w:rPr>
        <w:lastRenderedPageBreak/>
        <w:t xml:space="preserve">             </w:t>
      </w:r>
      <w:r w:rsidR="008604C3">
        <w:rPr>
          <w:noProof/>
        </w:rPr>
        <w:drawing>
          <wp:inline distT="0" distB="0" distL="0" distR="0" wp14:anchorId="2AEFABE5" wp14:editId="47A24649">
            <wp:extent cx="1134203" cy="10096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5740"/>
                    <a:stretch/>
                  </pic:blipFill>
                  <pic:spPr bwMode="auto">
                    <a:xfrm>
                      <a:off x="0" y="0"/>
                      <a:ext cx="1148327" cy="1022223"/>
                    </a:xfrm>
                    <a:prstGeom prst="rect">
                      <a:avLst/>
                    </a:prstGeom>
                    <a:noFill/>
                    <a:ln>
                      <a:noFill/>
                    </a:ln>
                    <a:extLst>
                      <a:ext uri="{53640926-AAD7-44D8-BBD7-CCE9431645EC}">
                        <a14:shadowObscured xmlns:a14="http://schemas.microsoft.com/office/drawing/2010/main"/>
                      </a:ext>
                    </a:extLst>
                  </pic:spPr>
                </pic:pic>
              </a:graphicData>
            </a:graphic>
          </wp:inline>
        </w:drawing>
      </w:r>
      <w:r w:rsidR="008604C3" w:rsidRPr="008604C3">
        <w:rPr>
          <w:rFonts w:ascii="Times New Roman" w:hAnsi="Times New Roman" w:cs="Times New Roman"/>
          <w:sz w:val="20"/>
          <w:szCs w:val="20"/>
        </w:rPr>
        <w:t xml:space="preserve">Biography </w:t>
      </w:r>
    </w:p>
    <w:p w14:paraId="44142060" w14:textId="667D992E" w:rsidR="008604C3" w:rsidRPr="008604C3" w:rsidRDefault="008604C3" w:rsidP="008604C3">
      <w:pPr>
        <w:spacing w:before="92"/>
        <w:ind w:right="4234"/>
        <w:rPr>
          <w:rFonts w:ascii="Times New Roman" w:hAnsi="Times New Roman" w:cs="Times New Roman"/>
          <w:sz w:val="20"/>
          <w:szCs w:val="20"/>
        </w:rPr>
      </w:pPr>
    </w:p>
    <w:p w14:paraId="2E3A02F8" w14:textId="018C1CC6" w:rsidR="008604C3" w:rsidRPr="008604C3" w:rsidRDefault="008604C3" w:rsidP="008604C3">
      <w:pPr>
        <w:spacing w:line="360" w:lineRule="auto"/>
        <w:rPr>
          <w:rFonts w:cs="Times New Roman"/>
        </w:rPr>
      </w:pPr>
      <w:r w:rsidRPr="008604C3">
        <w:rPr>
          <w:rFonts w:cs="Times New Roman"/>
        </w:rPr>
        <w:t xml:space="preserve">Jeanne Pacheco is a doctoral student in Regis College’s Doctor of Nursing Practice’s program.  She earned her Master of Science Degree in Nursing from the University of Massachusetts in 1992.  Her doctoral </w:t>
      </w:r>
      <w:bookmarkStart w:id="4" w:name="bmTitlePageTitle"/>
      <w:r w:rsidRPr="008604C3">
        <w:rPr>
          <w:rFonts w:cs="Times New Roman"/>
        </w:rPr>
        <w:t xml:space="preserve">project, </w:t>
      </w:r>
      <w:r w:rsidRPr="008604C3">
        <w:rPr>
          <w:rFonts w:cs="Times New Roman"/>
          <w:i/>
        </w:rPr>
        <w:t>A Scholarly Practice Project: Promoting Healthy Bereavement in Newly Widowed Older Women in Assisted Living Facilities</w:t>
      </w:r>
      <w:bookmarkEnd w:id="4"/>
      <w:r w:rsidRPr="008604C3">
        <w:rPr>
          <w:rFonts w:cs="Times New Roman"/>
        </w:rPr>
        <w:t>, brings together her passion for working with an often underserved and underappreciated population and her belief in the power of education.  Having spent almost three decades as a nurse and a nurse educator, Jeanne has spent her career putting her values into action.</w:t>
      </w:r>
      <w:r w:rsidRPr="008604C3">
        <w:rPr>
          <w:rFonts w:cs="Times New Roman"/>
        </w:rPr>
        <w:t xml:space="preserve"> </w:t>
      </w:r>
      <w:r w:rsidRPr="008604C3">
        <w:rPr>
          <w:rFonts w:cs="Times New Roman"/>
        </w:rPr>
        <w:t>During her career as a nurse, her work has focused on in geriatrics, terminal illness, and bereavement support.  This has provided her the opportunity to care for those who share their wisdom and experience with her while she offers her caring and expertise.  Through these experiences, Jeanne has reflected on the importance of how to live one’s life.  She has spent a good part of her career passing this on to her students.  She challenges them how to feel joy in what can be a draining profession.  By helping students understand that healing others provides the opportunity to understand what is important in life, Jeanne always seeks to pass along not only knowledge, but also wisdom.</w:t>
      </w:r>
      <w:r w:rsidRPr="008604C3">
        <w:t xml:space="preserve"> </w:t>
      </w:r>
    </w:p>
    <w:p w14:paraId="06A6E6FA" w14:textId="1AD84C65"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8604C3">
        <w:t xml:space="preserve"> baraka1929@comcast.net</w:t>
      </w:r>
      <w:r w:rsidR="008604C3" w:rsidRPr="00401713">
        <w:rPr>
          <w:rFonts w:ascii="Times New Roman" w:hAnsi="Times New Roman" w:cs="Times New Roman"/>
          <w:sz w:val="20"/>
          <w:szCs w:val="20"/>
        </w:rPr>
        <w:t xml:space="preserve"> </w:t>
      </w:r>
    </w:p>
    <w:p w14:paraId="4BF7B2C0" w14:textId="5EE3F17C"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8604C3">
        <w:rPr>
          <w:rFonts w:ascii="Times New Roman" w:hAnsi="Times New Roman" w:cs="Times New Roman"/>
          <w:sz w:val="20"/>
          <w:szCs w:val="20"/>
        </w:rPr>
        <w:t>Jeanne M. Pacheco</w:t>
      </w:r>
    </w:p>
    <w:p w14:paraId="789156D9" w14:textId="48D9A639"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8604C3">
        <w:rPr>
          <w:rFonts w:ascii="Times New Roman" w:hAnsi="Times New Roman" w:cs="Times New Roman"/>
          <w:sz w:val="20"/>
          <w:szCs w:val="20"/>
        </w:rPr>
        <w:t xml:space="preserve"> baraka1929@comcast.net</w:t>
      </w:r>
    </w:p>
    <w:p w14:paraId="7ABDC0A2" w14:textId="601BCA65"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8604C3">
        <w:rPr>
          <w:rFonts w:ascii="Times New Roman" w:hAnsi="Times New Roman" w:cs="Times New Roman"/>
          <w:sz w:val="20"/>
          <w:szCs w:val="20"/>
        </w:rPr>
        <w:t xml:space="preserve">  (781) 985-0954</w:t>
      </w:r>
    </w:p>
    <w:p w14:paraId="5C940627" w14:textId="7777777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35BCF763" w14:textId="7777777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2D6B560D" w14:textId="77777777"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09D0F656" w14:textId="41302980"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8604C3">
        <w:rPr>
          <w:rFonts w:ascii="Times New Roman" w:hAnsi="Times New Roman" w:cs="Times New Roman"/>
          <w:sz w:val="20"/>
          <w:szCs w:val="20"/>
        </w:rPr>
        <w:t>: E Poster</w:t>
      </w:r>
    </w:p>
    <w:p w14:paraId="3086EAE7" w14:textId="073BF373"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8604C3">
        <w:rPr>
          <w:rFonts w:ascii="Times New Roman" w:hAnsi="Times New Roman" w:cs="Times New Roman"/>
          <w:sz w:val="20"/>
          <w:szCs w:val="20"/>
        </w:rPr>
        <w:t xml:space="preserve">  3/4/60</w:t>
      </w:r>
    </w:p>
    <w:p w14:paraId="2B2B8E3F" w14:textId="31F28CC0" w:rsidR="008604C3" w:rsidRPr="008604C3" w:rsidRDefault="00401713" w:rsidP="008604C3">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8604C3">
        <w:rPr>
          <w:rFonts w:ascii="Times New Roman" w:hAnsi="Times New Roman" w:cs="Times New Roman"/>
          <w:sz w:val="20"/>
          <w:szCs w:val="20"/>
        </w:rPr>
        <w:t xml:space="preserve"> 72 Gale Rd.   </w:t>
      </w:r>
      <w:r w:rsidR="008604C3" w:rsidRPr="008604C3">
        <w:rPr>
          <w:rFonts w:ascii="Times New Roman" w:hAnsi="Times New Roman" w:cs="Times New Roman"/>
          <w:sz w:val="20"/>
          <w:szCs w:val="20"/>
        </w:rPr>
        <w:t>Weymouth, MA, 02188</w:t>
      </w:r>
    </w:p>
    <w:p w14:paraId="51B659AA" w14:textId="77777777" w:rsidR="00AE3E37" w:rsidRDefault="00AE3E37">
      <w:pPr>
        <w:rPr>
          <w:rFonts w:ascii="Times New Roman" w:hAnsi="Times New Roman" w:cs="Times New Roman"/>
          <w:sz w:val="20"/>
          <w:szCs w:val="20"/>
        </w:rPr>
      </w:pPr>
    </w:p>
    <w:p w14:paraId="5B9AB8A1"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59A9EB94"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013E7" w14:textId="77777777" w:rsidR="00DC32EB" w:rsidRDefault="00DC32EB">
      <w:r>
        <w:separator/>
      </w:r>
    </w:p>
  </w:endnote>
  <w:endnote w:type="continuationSeparator" w:id="0">
    <w:p w14:paraId="6894615B" w14:textId="77777777" w:rsidR="00DC32EB" w:rsidRDefault="00DC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9946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B115DB1" wp14:editId="54442B6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ED0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05F1F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15DB1"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6E0FED0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05F1F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64157DF" wp14:editId="23D4D6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CA4B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1882D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157D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610CA4B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1882D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7438F63" wp14:editId="35E09E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3C55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38F6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2F83C55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F703E" w14:textId="77777777" w:rsidR="00DC32EB" w:rsidRDefault="00DC32EB">
      <w:r>
        <w:separator/>
      </w:r>
    </w:p>
  </w:footnote>
  <w:footnote w:type="continuationSeparator" w:id="0">
    <w:p w14:paraId="0A68FD63" w14:textId="77777777" w:rsidR="00DC32EB" w:rsidRDefault="00DC3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E0F5A" w14:textId="77777777" w:rsidR="00AE3E37" w:rsidRDefault="00AB68B2">
    <w:pPr>
      <w:pStyle w:val="BodyText"/>
      <w:spacing w:line="14" w:lineRule="auto"/>
      <w:rPr>
        <w:sz w:val="20"/>
      </w:rPr>
    </w:pPr>
    <w:r>
      <w:rPr>
        <w:rFonts w:ascii="Myriad Pro"/>
        <w:noProof/>
        <w:color w:val="FFFFFF" w:themeColor="background1"/>
        <w:lang w:val="en-IN" w:eastAsia="en-IN"/>
      </w:rPr>
      <w:drawing>
        <wp:inline distT="0" distB="0" distL="0" distR="0" wp14:anchorId="2AD52136" wp14:editId="4D67E936">
          <wp:extent cx="6552565" cy="849673"/>
          <wp:effectExtent l="0" t="0" r="635" b="7620"/>
          <wp:docPr id="1" name="Picture 1"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2565" cy="849673"/>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266A993B" wp14:editId="62853364">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05288" w14:textId="77777777" w:rsidR="00AE3E37" w:rsidRPr="005B3A56" w:rsidRDefault="00AE3E37">
                          <w:pPr>
                            <w:spacing w:line="614" w:lineRule="exact"/>
                            <w:ind w:left="20" w:right="-10"/>
                            <w:rPr>
                              <w:rFonts w:ascii="Minion Pro"/>
                              <w:color w:val="FFFFFF" w:themeColor="background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A993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05205288" w14:textId="77777777" w:rsidR="00AE3E37" w:rsidRPr="005B3A56" w:rsidRDefault="00AE3E37">
                    <w:pPr>
                      <w:spacing w:line="614" w:lineRule="exact"/>
                      <w:ind w:left="20" w:right="-10"/>
                      <w:rPr>
                        <w:rFonts w:ascii="Minion Pro"/>
                        <w:color w:val="FFFFFF" w:themeColor="background1"/>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oNotDisplayPageBoundarie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6352"/>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604C3"/>
    <w:rsid w:val="00873DF0"/>
    <w:rsid w:val="008756E6"/>
    <w:rsid w:val="008F4C83"/>
    <w:rsid w:val="009B2A60"/>
    <w:rsid w:val="009B2D44"/>
    <w:rsid w:val="009E03D1"/>
    <w:rsid w:val="00A07E82"/>
    <w:rsid w:val="00A9710C"/>
    <w:rsid w:val="00AB68B2"/>
    <w:rsid w:val="00AE3E37"/>
    <w:rsid w:val="00B050B9"/>
    <w:rsid w:val="00B21A57"/>
    <w:rsid w:val="00B24AC1"/>
    <w:rsid w:val="00BC7462"/>
    <w:rsid w:val="00C33602"/>
    <w:rsid w:val="00C76339"/>
    <w:rsid w:val="00C86E1F"/>
    <w:rsid w:val="00CD6F55"/>
    <w:rsid w:val="00DC32EB"/>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0E75DA"/>
  <w15:docId w15:val="{572F2F3F-96E5-4C9F-A052-CBB8B59A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8604C3"/>
    <w:pPr>
      <w:widowControl/>
      <w:overflowPunct w:val="0"/>
      <w:autoSpaceDE w:val="0"/>
      <w:autoSpaceDN w:val="0"/>
      <w:adjustRightInd w:val="0"/>
      <w:textAlignment w:val="baseline"/>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Marshall%20T%5BAuthor%5D&amp;cauthor=true&amp;cauthor_uid=15317140" TargetMode="External"/><Relationship Id="rId1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term=Genevro%20JL%5BAuthor%5D&amp;cauthor=true&amp;cauthor_uid=15317140" TargetMode="External"/><Relationship Id="rId17" Type="http://schemas.openxmlformats.org/officeDocument/2006/relationships/hyperlink" Target="http://doi.org/10.1111/j.1365-" TargetMode="External"/><Relationship Id="rId2" Type="http://schemas.openxmlformats.org/officeDocument/2006/relationships/styles" Target="styles.xml"/><Relationship Id="rId16" Type="http://schemas.openxmlformats.org/officeDocument/2006/relationships/hyperlink" Target="https://www.ncbi.nlm.nih.gov/pubmed/?term=Stewart%20M%5BAuthor%5D&amp;cauthor=true&amp;cauthor_uid=1125187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Center%20for%20the%20Advancement%20of%20Health%5BCorporate%20Author%5D" TargetMode="External"/><Relationship Id="rId5" Type="http://schemas.openxmlformats.org/officeDocument/2006/relationships/footnotes" Target="footnotes.xml"/><Relationship Id="rId15" Type="http://schemas.openxmlformats.org/officeDocument/2006/relationships/hyperlink" Target="https://doi.org/10.1080/07481180490461188" TargetMode="External"/><Relationship Id="rId10" Type="http://schemas.openxmlformats.org/officeDocument/2006/relationships/hyperlink" Target="https://www.ncbi.nlm.nih.gov/pubmed/?term=Marshall%20T%5BAuthor%5D&amp;cauthor=true&amp;cauthor_uid=1531714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pubmed/?term=Genevro%20JL%5BAuthor%5D&amp;cauthor=true&amp;cauthor_uid=15317140" TargetMode="External"/><Relationship Id="rId14" Type="http://schemas.openxmlformats.org/officeDocument/2006/relationships/hyperlink" Target="https://www.ncbi.nlm.nih.gov/pubmed/?term=Center%20for%20the%20Advancement%20of%20Health%5BCorporate%20Author%5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Jeanne Pacheco</cp:lastModifiedBy>
  <cp:revision>2</cp:revision>
  <dcterms:created xsi:type="dcterms:W3CDTF">2018-04-18T12:37:00Z</dcterms:created>
  <dcterms:modified xsi:type="dcterms:W3CDTF">2018-04-18T12:37:00Z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