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20F" w:rsidRPr="005B520F" w:rsidRDefault="004D0851" w:rsidP="001A31DD">
      <w:pPr>
        <w:pStyle w:val="2"/>
        <w:bidi w:val="0"/>
        <w:spacing w:line="240" w:lineRule="auto"/>
        <w:rPr>
          <w:rFonts w:ascii="Minion Pro" w:eastAsia="Minion Pro" w:hAnsi="Minion Pro" w:cs="Minion Pro"/>
          <w:color w:val="337AB7"/>
          <w:sz w:val="36"/>
          <w:szCs w:val="36"/>
          <w:lang w:bidi="ar-SA"/>
        </w:rPr>
      </w:pPr>
      <w:r w:rsidRPr="004D0851">
        <w:rPr>
          <w:color w:val="C00000"/>
        </w:rPr>
        <w:t xml:space="preserve">Title: </w:t>
      </w:r>
      <w:bookmarkStart w:id="0" w:name="_Toc343341725"/>
      <w:bookmarkStart w:id="1" w:name="_Toc343770393"/>
      <w:bookmarkStart w:id="2" w:name="_Toc345423227"/>
      <w:bookmarkStart w:id="3" w:name="_Toc345783402"/>
      <w:bookmarkStart w:id="4" w:name="_Toc345846236"/>
      <w:bookmarkStart w:id="5" w:name="_Toc345886823"/>
      <w:r w:rsidR="005B520F" w:rsidRPr="005B520F">
        <w:rPr>
          <w:rFonts w:ascii="Minion Pro" w:eastAsia="Minion Pro" w:hAnsi="Minion Pro" w:cs="Minion Pro"/>
          <w:color w:val="337AB7"/>
          <w:sz w:val="36"/>
          <w:szCs w:val="36"/>
          <w:lang w:bidi="ar-SA"/>
        </w:rPr>
        <w:t>The effect of six weeks balance training on kinematic of walking in women elderly people</w:t>
      </w:r>
      <w:bookmarkEnd w:id="0"/>
      <w:bookmarkEnd w:id="1"/>
      <w:bookmarkEnd w:id="2"/>
      <w:bookmarkEnd w:id="3"/>
      <w:bookmarkEnd w:id="4"/>
      <w:bookmarkEnd w:id="5"/>
    </w:p>
    <w:p w:rsidR="000E4649" w:rsidRDefault="005B520F" w:rsidP="00E554EB">
      <w:pPr>
        <w:pStyle w:val="BodyText"/>
        <w:spacing w:before="73" w:line="198" w:lineRule="exact"/>
        <w:ind w:left="100" w:right="5987"/>
        <w:rPr>
          <w:rFonts w:ascii="Arial"/>
        </w:rPr>
      </w:pPr>
      <w:proofErr w:type="spellStart"/>
      <w:r>
        <w:rPr>
          <w:rFonts w:ascii="Arial"/>
        </w:rPr>
        <w:t>Alireza</w:t>
      </w:r>
      <w:proofErr w:type="spellEnd"/>
      <w:r>
        <w:rPr>
          <w:rFonts w:ascii="Arial"/>
        </w:rPr>
        <w:t xml:space="preserve"> Farsi</w:t>
      </w:r>
      <w:r w:rsidR="005973B9">
        <w:rPr>
          <w:rFonts w:ascii="Arial"/>
        </w:rPr>
        <w:t xml:space="preserve">, PhD, </w:t>
      </w:r>
      <w:proofErr w:type="spellStart"/>
      <w:r w:rsidR="000E4649">
        <w:rPr>
          <w:rFonts w:ascii="Arial"/>
        </w:rPr>
        <w:t>Shahid</w:t>
      </w:r>
      <w:proofErr w:type="spellEnd"/>
      <w:r w:rsidR="000E4649">
        <w:rPr>
          <w:rFonts w:ascii="Arial"/>
        </w:rPr>
        <w:t xml:space="preserve"> </w:t>
      </w:r>
      <w:proofErr w:type="spellStart"/>
      <w:r w:rsidR="000E4649">
        <w:rPr>
          <w:rFonts w:ascii="Arial"/>
        </w:rPr>
        <w:t>Beheshti</w:t>
      </w:r>
      <w:proofErr w:type="spellEnd"/>
      <w:r w:rsidR="000E4649">
        <w:rPr>
          <w:rFonts w:ascii="Arial"/>
        </w:rPr>
        <w:t xml:space="preserve"> University</w:t>
      </w:r>
      <w:r w:rsidR="005973B9">
        <w:rPr>
          <w:rFonts w:ascii="Arial"/>
        </w:rPr>
        <w:t xml:space="preserve">, </w:t>
      </w:r>
      <w:r w:rsidR="000E4649">
        <w:rPr>
          <w:rFonts w:ascii="Arial"/>
        </w:rPr>
        <w:t>IRAN</w:t>
      </w:r>
    </w:p>
    <w:p w:rsidR="005973B9" w:rsidRDefault="005B520F" w:rsidP="000E4649">
      <w:pPr>
        <w:pStyle w:val="BodyText"/>
        <w:spacing w:before="73" w:line="198" w:lineRule="exact"/>
        <w:ind w:left="100" w:right="5987"/>
        <w:rPr>
          <w:rFonts w:ascii="Arial"/>
        </w:rPr>
      </w:pPr>
      <w:r>
        <w:rPr>
          <w:rFonts w:ascii="Arial"/>
        </w:rPr>
        <w:t xml:space="preserve">Sahar </w:t>
      </w:r>
      <w:proofErr w:type="spellStart"/>
      <w:r>
        <w:rPr>
          <w:rFonts w:ascii="Arial"/>
        </w:rPr>
        <w:t>Mohammadzadeh</w:t>
      </w:r>
      <w:proofErr w:type="spellEnd"/>
      <w:r>
        <w:rPr>
          <w:rFonts w:ascii="Arial"/>
        </w:rPr>
        <w:t xml:space="preserve">, </w:t>
      </w:r>
      <w:r w:rsidR="005973B9">
        <w:rPr>
          <w:rFonts w:ascii="Arial"/>
        </w:rPr>
        <w:t>PhD</w:t>
      </w:r>
      <w:r>
        <w:rPr>
          <w:rFonts w:ascii="Arial"/>
        </w:rPr>
        <w:t xml:space="preserve"> student</w:t>
      </w:r>
      <w:r w:rsidR="000E4649">
        <w:rPr>
          <w:rFonts w:ascii="Arial"/>
        </w:rPr>
        <w:t xml:space="preserve">, </w:t>
      </w:r>
      <w:proofErr w:type="spellStart"/>
      <w:r w:rsidR="000E4649">
        <w:rPr>
          <w:rFonts w:ascii="Arial"/>
        </w:rPr>
        <w:t>Shahid</w:t>
      </w:r>
      <w:proofErr w:type="spellEnd"/>
      <w:r w:rsidR="000E4649">
        <w:rPr>
          <w:rFonts w:ascii="Arial"/>
        </w:rPr>
        <w:t xml:space="preserve"> </w:t>
      </w:r>
      <w:proofErr w:type="spellStart"/>
      <w:r w:rsidR="000E4649">
        <w:rPr>
          <w:rFonts w:ascii="Arial"/>
        </w:rPr>
        <w:t>Beheshti</w:t>
      </w:r>
      <w:proofErr w:type="spellEnd"/>
      <w:r w:rsidR="000E4649">
        <w:rPr>
          <w:rFonts w:ascii="Arial"/>
        </w:rPr>
        <w:t xml:space="preserve"> University, IRAN </w:t>
      </w:r>
    </w:p>
    <w:p w:rsidR="00AE3E37" w:rsidRDefault="00AE3E37">
      <w:pPr>
        <w:pStyle w:val="BodyText"/>
        <w:rPr>
          <w:rFonts w:ascii="Arial"/>
          <w:sz w:val="20"/>
        </w:rPr>
      </w:pPr>
    </w:p>
    <w:p w:rsidR="00AE3E37" w:rsidRDefault="00AE3E37">
      <w:pPr>
        <w:rPr>
          <w:rFonts w:ascii="Arial"/>
          <w:sz w:val="21"/>
        </w:rPr>
        <w:sectPr w:rsidR="00AE3E37" w:rsidSect="0043389A">
          <w:headerReference w:type="default" r:id="rId8"/>
          <w:footerReference w:type="default" r:id="rId9"/>
          <w:type w:val="continuous"/>
          <w:pgSz w:w="11910" w:h="16840"/>
          <w:pgMar w:top="1361" w:right="601" w:bottom="839" w:left="618" w:header="170" w:footer="170"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(300 word limit)</w:t>
      </w:r>
    </w:p>
    <w:p w:rsidR="00EE4148" w:rsidRPr="000D2ED7" w:rsidRDefault="00A9710C" w:rsidP="00EE4148">
      <w:pPr>
        <w:jc w:val="both"/>
      </w:pPr>
      <w:r w:rsidRPr="00366D81">
        <w:rPr>
          <w:b/>
          <w:bCs/>
        </w:rPr>
        <w:t>Statement of the Problem:</w:t>
      </w:r>
      <w:r>
        <w:t xml:space="preserve"> </w:t>
      </w:r>
      <w:r w:rsidR="00F55EB8" w:rsidRPr="00F55EB8">
        <w:t xml:space="preserve">Aging is frequently accompanied by decline in aspects of cognitive functioning </w:t>
      </w:r>
      <w:r w:rsidR="00D561F1">
        <w:t>and physical performance</w:t>
      </w:r>
      <w:r w:rsidR="00F55EB8" w:rsidRPr="00F55EB8">
        <w:t>. Falls are a major source of injury and mobility: 20%-30% of older persons who fall suffer moderate to severe of life</w:t>
      </w:r>
      <w:r w:rsidR="00F55EB8">
        <w:t>.</w:t>
      </w:r>
      <w:r w:rsidR="00F55EB8" w:rsidRPr="00F55EB8">
        <w:t xml:space="preserve"> Daily activities may be restricted due to the fear of falls resulting in functional loss, which may further increase the risk of falls. As a result, activities gradually decrease, leading to a deterioration in the quality of life and mental well-being of elderly persons</w:t>
      </w:r>
      <w:r w:rsidR="00F55EB8">
        <w:t xml:space="preserve">. </w:t>
      </w:r>
      <w:r w:rsidR="00F55EB8" w:rsidRPr="00F55EB8">
        <w:t xml:space="preserve">s. Since Age-related deficits of gait might be partly compensated by special interventions, the purpose of the present study was to examine the effect of 6 weeks </w:t>
      </w:r>
      <w:r w:rsidR="00F55EB8">
        <w:t>balance</w:t>
      </w:r>
      <w:r w:rsidR="00F55EB8" w:rsidRPr="00F55EB8">
        <w:t xml:space="preserve"> training on selected kinematic features of </w:t>
      </w:r>
      <w:r w:rsidR="002A76E5" w:rsidRPr="002C78AD">
        <w:t>waking</w:t>
      </w:r>
      <w:r w:rsidR="00F55EB8" w:rsidRPr="00F55EB8">
        <w:t xml:space="preserve"> in elderly women</w:t>
      </w:r>
      <w:r w:rsidR="00F55EB8" w:rsidRPr="002C78AD">
        <w:t>.</w:t>
      </w:r>
      <w:r w:rsidR="00E34574">
        <w:t xml:space="preserve"> </w:t>
      </w:r>
      <w:r w:rsidRPr="00FA7D03">
        <w:rPr>
          <w:b/>
          <w:bCs/>
        </w:rPr>
        <w:t>Methodolog</w:t>
      </w:r>
      <w:r w:rsidR="008756E6" w:rsidRPr="00FA7D03">
        <w:rPr>
          <w:b/>
          <w:bCs/>
        </w:rPr>
        <w:t>y &amp;</w:t>
      </w:r>
      <w:r w:rsidR="008756E6" w:rsidRPr="00FA7D03">
        <w:t xml:space="preserve"> </w:t>
      </w:r>
      <w:r w:rsidR="008756E6" w:rsidRPr="00FA7D03">
        <w:rPr>
          <w:b/>
          <w:bCs/>
        </w:rPr>
        <w:t>Theoretical Orientation:</w:t>
      </w:r>
      <w:r w:rsidR="002A76E5" w:rsidRPr="002C78AD">
        <w:t xml:space="preserve"> </w:t>
      </w:r>
      <w:r w:rsidR="002A76E5" w:rsidRPr="00E34574">
        <w:t xml:space="preserve">20 elderly women </w:t>
      </w:r>
      <w:r w:rsidR="00113D33">
        <w:t>67.72± 4.4</w:t>
      </w:r>
      <w:r w:rsidR="00113D33">
        <w:rPr>
          <w:rFonts w:cs="Times New Roman" w:hint="cs"/>
          <w:rtl/>
        </w:rPr>
        <w:t xml:space="preserve"> </w:t>
      </w:r>
      <w:r w:rsidR="00113D33" w:rsidRPr="00E34574">
        <w:t xml:space="preserve">age </w:t>
      </w:r>
      <w:r w:rsidR="002A76E5" w:rsidRPr="00E34574">
        <w:t xml:space="preserve">randomly participated control and experiment groups. Subjects in each group took part in a walking test in a pre-test session followed by a post-test after 6 weeks. During this period, subjects in the experiment group did the balance training systematically for 3 sessions in a week, overall were trained for 18 sessions balance training until engage </w:t>
      </w:r>
      <w:r w:rsidR="00314F9C" w:rsidRPr="00E34574">
        <w:t>somatosensory</w:t>
      </w:r>
      <w:r w:rsidR="002A76E5" w:rsidRPr="00E34574">
        <w:t>, visual, vestibular systems such as</w:t>
      </w:r>
      <w:r w:rsidR="00D40C14">
        <w:rPr>
          <w:rFonts w:hint="cs"/>
          <w:rtl/>
        </w:rPr>
        <w:t xml:space="preserve"> </w:t>
      </w:r>
      <w:r w:rsidR="002A76E5" w:rsidRPr="00E34574">
        <w:t>(jumping out of the hole, gait by 8, crossing obstacle, walking with heel)</w:t>
      </w:r>
      <w:r w:rsidR="00113D33">
        <w:rPr>
          <w:rFonts w:hint="cs"/>
          <w:rtl/>
        </w:rPr>
        <w:t>.</w:t>
      </w:r>
      <w:r w:rsidR="002A76E5" w:rsidRPr="00E34574">
        <w:t xml:space="preserve"> Kinematic features of the walking such as length and width of the step, and walking speed were collected and analyzed with the Cortex software</w:t>
      </w:r>
      <w:r w:rsidRPr="00FA7D03">
        <w:t>.</w:t>
      </w:r>
      <w:bookmarkStart w:id="6" w:name="_GoBack"/>
      <w:r w:rsidRPr="00FA7D03">
        <w:t xml:space="preserve"> </w:t>
      </w:r>
      <w:r w:rsidRPr="00FA7D03">
        <w:rPr>
          <w:b/>
          <w:bCs/>
        </w:rPr>
        <w:t>Findings</w:t>
      </w:r>
      <w:bookmarkEnd w:id="6"/>
      <w:r w:rsidRPr="00FA7D03">
        <w:t>:</w:t>
      </w:r>
      <w:r>
        <w:t xml:space="preserve"> </w:t>
      </w:r>
      <w:r w:rsidR="00E34574" w:rsidRPr="00E34574">
        <w:t xml:space="preserve">The results of this study showed that balance training during 6 weeks increased some of the Kinematic features like length step 11.33% (p=0.01), and walking speed 18% (p=0.04) significantly in elderly women of the experiment group. </w:t>
      </w:r>
      <w:r w:rsidRPr="00FA7D03">
        <w:rPr>
          <w:b/>
          <w:bCs/>
        </w:rPr>
        <w:t xml:space="preserve">Conclusion &amp; Significance: </w:t>
      </w:r>
      <w:r w:rsidR="00F04729" w:rsidRPr="000D2ED7">
        <w:t>Results of the current study confirmed the effect of balance exercises for 6 weeks in increscent of length of step and walking speed in elderly women</w:t>
      </w:r>
      <w:r w:rsidR="00F04729" w:rsidRPr="000D2ED7">
        <w:t>.</w:t>
      </w:r>
      <w:r w:rsidR="00EE4148" w:rsidRPr="000D2ED7">
        <w:t xml:space="preserve"> </w:t>
      </w:r>
      <w:r w:rsidR="000D2ED7" w:rsidRPr="000D2ED7">
        <w:t>This</w:t>
      </w:r>
      <w:r w:rsidR="00EE4148" w:rsidRPr="000D2ED7">
        <w:t xml:space="preserve"> exercise program has improved the general pattern of walking in elderly women.</w:t>
      </w:r>
    </w:p>
    <w:p w:rsidR="00AE3E37" w:rsidRDefault="00AE3E37" w:rsidP="000D2ED7">
      <w:pPr>
        <w:jc w:val="both"/>
      </w:pPr>
    </w:p>
    <w:p w:rsidR="00AE3E37" w:rsidRPr="005835D8" w:rsidRDefault="00371EC0" w:rsidP="005835D8">
      <w:pPr>
        <w:pStyle w:val="Heading3"/>
        <w:spacing w:before="74"/>
      </w:pPr>
      <w:r>
        <w:rPr>
          <w:rFonts w:ascii="Calibri"/>
          <w:noProof/>
          <w:sz w:val="4"/>
          <w:lang w:val="fr-CH" w:eastAsia="fr-CH"/>
        </w:rPr>
        <mc:AlternateContent>
          <mc:Choice Requires="wpg">
            <w:drawing>
              <wp:inline distT="0" distB="0" distL="0" distR="0" wp14:anchorId="53F7EF98" wp14:editId="69AF736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DB267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sidR="00A9710C">
        <w:rPr>
          <w:b w:val="0"/>
        </w:rPr>
        <w:br w:type="column"/>
      </w:r>
    </w:p>
    <w:p w:rsidR="005973B9" w:rsidRDefault="00371EC0" w:rsidP="005973B9">
      <w:pPr>
        <w:spacing w:line="204" w:lineRule="exact"/>
        <w:rPr>
          <w:rFonts w:ascii="Arial"/>
          <w:b/>
          <w:sz w:val="20"/>
        </w:rPr>
      </w:pPr>
      <w:r>
        <w:rPr>
          <w:rFonts w:ascii="Arial"/>
          <w:b/>
          <w:color w:val="BF5A14"/>
          <w:sz w:val="20"/>
        </w:rPr>
        <w:br/>
        <w:t>Recent Publications:</w:t>
      </w:r>
    </w:p>
    <w:p w:rsidR="007E3900" w:rsidRPr="007E3900" w:rsidRDefault="007E3900" w:rsidP="007E3900">
      <w:pPr>
        <w:pStyle w:val="BodyText"/>
        <w:numPr>
          <w:ilvl w:val="0"/>
          <w:numId w:val="5"/>
        </w:numPr>
        <w:spacing w:before="85" w:line="216" w:lineRule="exact"/>
        <w:ind w:right="138"/>
        <w:jc w:val="both"/>
        <w:rPr>
          <w:rFonts w:ascii="Calibri" w:hAnsi="Calibri"/>
        </w:rPr>
      </w:pPr>
      <w:proofErr w:type="spellStart"/>
      <w:r w:rsidRPr="007E3900">
        <w:rPr>
          <w:rFonts w:ascii="Calibri" w:hAnsi="Calibri"/>
        </w:rPr>
        <w:t>Salthouse</w:t>
      </w:r>
      <w:proofErr w:type="spellEnd"/>
      <w:r w:rsidRPr="007E3900">
        <w:rPr>
          <w:rFonts w:ascii="Calibri" w:hAnsi="Calibri"/>
        </w:rPr>
        <w:t xml:space="preserve"> TA. Correlates of cognitive change. Journal of Experimental Psychology: General. 2014</w:t>
      </w:r>
      <w:proofErr w:type="gramStart"/>
      <w:r w:rsidRPr="007E3900">
        <w:rPr>
          <w:rFonts w:ascii="Calibri" w:hAnsi="Calibri"/>
        </w:rPr>
        <w:t>;143</w:t>
      </w:r>
      <w:proofErr w:type="gramEnd"/>
      <w:r w:rsidRPr="007E3900">
        <w:rPr>
          <w:rFonts w:ascii="Calibri" w:hAnsi="Calibri"/>
        </w:rPr>
        <w:t>(3):1026-1048.</w:t>
      </w:r>
    </w:p>
    <w:p w:rsidR="007E3900" w:rsidRPr="007E3900" w:rsidRDefault="007E3900" w:rsidP="007E3900">
      <w:pPr>
        <w:pStyle w:val="BodyText"/>
        <w:numPr>
          <w:ilvl w:val="0"/>
          <w:numId w:val="5"/>
        </w:numPr>
        <w:spacing w:before="85" w:line="216" w:lineRule="exact"/>
        <w:ind w:right="138"/>
        <w:jc w:val="both"/>
        <w:rPr>
          <w:rFonts w:ascii="Calibri" w:hAnsi="Calibri"/>
        </w:rPr>
      </w:pPr>
      <w:r w:rsidRPr="007E3900">
        <w:rPr>
          <w:rFonts w:ascii="Calibri" w:hAnsi="Calibri"/>
        </w:rPr>
        <w:t xml:space="preserve">Cummings SR, </w:t>
      </w:r>
      <w:proofErr w:type="spellStart"/>
      <w:r w:rsidRPr="007E3900">
        <w:rPr>
          <w:rFonts w:ascii="Calibri" w:hAnsi="Calibri"/>
        </w:rPr>
        <w:t>Studenski</w:t>
      </w:r>
      <w:proofErr w:type="spellEnd"/>
      <w:r w:rsidRPr="007E3900">
        <w:rPr>
          <w:rFonts w:ascii="Calibri" w:hAnsi="Calibri"/>
        </w:rPr>
        <w:t xml:space="preserve"> S, </w:t>
      </w:r>
      <w:proofErr w:type="spellStart"/>
      <w:r w:rsidRPr="007E3900">
        <w:rPr>
          <w:rFonts w:ascii="Calibri" w:hAnsi="Calibri"/>
        </w:rPr>
        <w:t>Ferrucci</w:t>
      </w:r>
      <w:proofErr w:type="spellEnd"/>
      <w:r w:rsidRPr="007E3900">
        <w:rPr>
          <w:rFonts w:ascii="Calibri" w:hAnsi="Calibri"/>
        </w:rPr>
        <w:t xml:space="preserve"> L. A diagnosis of dismobility—giving mobility clinical visibility: a Mobility Working Group recommendation. Jama. 2014</w:t>
      </w:r>
      <w:proofErr w:type="gramStart"/>
      <w:r w:rsidRPr="007E3900">
        <w:rPr>
          <w:rFonts w:ascii="Calibri" w:hAnsi="Calibri"/>
        </w:rPr>
        <w:t>;311</w:t>
      </w:r>
      <w:proofErr w:type="gramEnd"/>
      <w:r w:rsidRPr="007E3900">
        <w:rPr>
          <w:rFonts w:ascii="Calibri" w:hAnsi="Calibri"/>
        </w:rPr>
        <w:t>(20):2061-2.</w:t>
      </w:r>
    </w:p>
    <w:p w:rsidR="007E3900" w:rsidRPr="007E3900" w:rsidRDefault="007E3900" w:rsidP="007E3900">
      <w:pPr>
        <w:pStyle w:val="BodyText"/>
        <w:numPr>
          <w:ilvl w:val="0"/>
          <w:numId w:val="5"/>
        </w:numPr>
        <w:spacing w:before="85" w:line="216" w:lineRule="exact"/>
        <w:ind w:right="138"/>
        <w:jc w:val="both"/>
        <w:rPr>
          <w:rFonts w:ascii="Calibri" w:hAnsi="Calibri"/>
        </w:rPr>
      </w:pPr>
      <w:r w:rsidRPr="007E3900">
        <w:rPr>
          <w:rFonts w:ascii="Calibri" w:hAnsi="Calibri"/>
        </w:rPr>
        <w:t xml:space="preserve"> Alexander, B.H., </w:t>
      </w:r>
      <w:proofErr w:type="spellStart"/>
      <w:r w:rsidRPr="007E3900">
        <w:rPr>
          <w:rFonts w:ascii="Calibri" w:hAnsi="Calibri"/>
        </w:rPr>
        <w:t>Rivara</w:t>
      </w:r>
      <w:proofErr w:type="spellEnd"/>
      <w:r w:rsidRPr="007E3900">
        <w:rPr>
          <w:rFonts w:ascii="Calibri" w:hAnsi="Calibri"/>
        </w:rPr>
        <w:t xml:space="preserve">, F.P., Wolf, M.E., 1992. The cost and frequency of hospitalization for fall-related injuries in older adults. Am. J. Public Health 82, 1020–1023 </w:t>
      </w:r>
    </w:p>
    <w:p w:rsidR="007E3900" w:rsidRDefault="007E3900" w:rsidP="007E3900">
      <w:pPr>
        <w:pStyle w:val="BodyText"/>
        <w:numPr>
          <w:ilvl w:val="0"/>
          <w:numId w:val="5"/>
        </w:numPr>
        <w:spacing w:before="85" w:line="216" w:lineRule="exact"/>
        <w:ind w:right="138"/>
        <w:jc w:val="both"/>
        <w:rPr>
          <w:rFonts w:ascii="Calibri" w:hAnsi="Calibri"/>
        </w:rPr>
      </w:pPr>
      <w:r w:rsidRPr="007E3900">
        <w:rPr>
          <w:rFonts w:ascii="Calibri" w:hAnsi="Calibri"/>
        </w:rPr>
        <w:t>Hill K, Schwarz J. Assessment and management of falls in older people. Internal medicine journal. 2004</w:t>
      </w:r>
      <w:proofErr w:type="gramStart"/>
      <w:r w:rsidRPr="007E3900">
        <w:rPr>
          <w:rFonts w:ascii="Calibri" w:hAnsi="Calibri"/>
        </w:rPr>
        <w:t>;34</w:t>
      </w:r>
      <w:proofErr w:type="gramEnd"/>
      <w:r w:rsidRPr="007E3900">
        <w:rPr>
          <w:rFonts w:ascii="Calibri" w:hAnsi="Calibri"/>
        </w:rPr>
        <w:t>(9-10):557-64.</w:t>
      </w:r>
    </w:p>
    <w:p w:rsidR="00205B8F" w:rsidRPr="00205B8F" w:rsidRDefault="00205B8F" w:rsidP="007E3900">
      <w:pPr>
        <w:pStyle w:val="BodyText"/>
        <w:numPr>
          <w:ilvl w:val="0"/>
          <w:numId w:val="5"/>
        </w:numPr>
        <w:spacing w:before="85" w:line="216" w:lineRule="exact"/>
        <w:ind w:right="138"/>
        <w:jc w:val="both"/>
        <w:rPr>
          <w:rFonts w:ascii="Calibri" w:hAnsi="Calibri"/>
        </w:rPr>
      </w:pPr>
      <w:r w:rsidRPr="003813E3">
        <w:rPr>
          <w:noProof/>
        </w:rPr>
        <w:t>Azadian E, Torbati HRT, Kakhki ARS, Farahpour N. The effect of dual task and executive training on pattern of gait in older adults with balance impairment: A Randomized controlled trial. Archives of gerontology and geriatrics. 2016;62:83-9.</w:t>
      </w:r>
    </w:p>
    <w:p w:rsidR="00205B8F" w:rsidRDefault="00205B8F" w:rsidP="007E3900">
      <w:pPr>
        <w:pStyle w:val="BodyText"/>
        <w:numPr>
          <w:ilvl w:val="0"/>
          <w:numId w:val="5"/>
        </w:numPr>
        <w:spacing w:before="85" w:line="216" w:lineRule="exact"/>
        <w:ind w:right="138"/>
        <w:jc w:val="both"/>
        <w:rPr>
          <w:rFonts w:ascii="Calibri" w:hAnsi="Calibri"/>
        </w:rPr>
      </w:pPr>
      <w:r w:rsidRPr="003813E3">
        <w:rPr>
          <w:noProof/>
        </w:rPr>
        <w:t>Halvarsson A, Franzén E, Ståhle A. Balance training with multi-task exercises improves fall-related self-efficacy, gait, balance performance and physical function in older adults with osteoporosis: a randomized controlled trial. Clinical rehabilitation. 2015;29(4):365-75</w:t>
      </w:r>
    </w:p>
    <w:p w:rsidR="00205B8F" w:rsidRPr="007E3900" w:rsidRDefault="00205B8F" w:rsidP="00205B8F">
      <w:pPr>
        <w:pStyle w:val="BodyText"/>
        <w:spacing w:before="85" w:line="216" w:lineRule="exact"/>
        <w:ind w:left="459" w:right="138"/>
        <w:jc w:val="both"/>
        <w:rPr>
          <w:rFonts w:ascii="Calibri" w:hAnsi="Calibri"/>
        </w:rPr>
      </w:pPr>
    </w:p>
    <w:p w:rsidR="007E3900" w:rsidRPr="007E3900" w:rsidRDefault="007E3900" w:rsidP="007E3900">
      <w:pPr>
        <w:pStyle w:val="BodyText"/>
        <w:spacing w:before="85" w:line="216" w:lineRule="exact"/>
        <w:ind w:left="383" w:right="138" w:hanging="284"/>
        <w:jc w:val="both"/>
        <w:rPr>
          <w:rFonts w:ascii="Calibri" w:hAnsi="Calibri"/>
        </w:rPr>
      </w:pPr>
    </w:p>
    <w:p w:rsidR="005973B9" w:rsidRDefault="005973B9" w:rsidP="007E3900">
      <w:pPr>
        <w:pStyle w:val="BodyText"/>
        <w:spacing w:before="85" w:line="216" w:lineRule="exact"/>
        <w:ind w:right="138"/>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371EC0">
      <w:pPr>
        <w:pStyle w:val="BodyText"/>
        <w:rPr>
          <w:rFonts w:ascii="Calibri"/>
          <w:sz w:val="20"/>
        </w:rPr>
      </w:pPr>
      <w:r>
        <w:rPr>
          <w:noProof/>
          <w:lang w:val="fr-CH" w:eastAsia="fr-CH"/>
        </w:rPr>
        <w:drawing>
          <wp:inline distT="0" distB="0" distL="0" distR="0" wp14:anchorId="72E7CD56" wp14:editId="41BD52E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AE3E37">
      <w:pPr>
        <w:pStyle w:val="BodyText"/>
        <w:spacing w:line="40" w:lineRule="exact"/>
        <w:ind w:left="2202"/>
        <w:rPr>
          <w:rFonts w:ascii="Calibri"/>
          <w:sz w:val="4"/>
        </w:rPr>
      </w:pPr>
    </w:p>
    <w:p w:rsidR="00371EC0" w:rsidRPr="00371EC0" w:rsidRDefault="00371EC0" w:rsidP="00404E5B">
      <w:pPr>
        <w:spacing w:before="92"/>
        <w:ind w:right="4234"/>
        <w:rPr>
          <w:noProof/>
          <w:sz w:val="20"/>
        </w:rPr>
      </w:pPr>
      <w:r w:rsidRPr="00371EC0">
        <w:rPr>
          <w:rFonts w:ascii="Arial"/>
          <w:color w:val="BF5A14"/>
          <w:sz w:val="20"/>
        </w:rPr>
        <w:t>Headshot photograph</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Pr="00761758" w:rsidRDefault="004C196B" w:rsidP="00EE4148">
      <w:pPr>
        <w:spacing w:before="41"/>
        <w:ind w:left="213" w:right="231"/>
        <w:jc w:val="both"/>
        <w:rPr>
          <w:rFonts w:ascii="Arial"/>
          <w:sz w:val="40"/>
          <w:szCs w:val="56"/>
        </w:rPr>
      </w:pPr>
      <w:proofErr w:type="spellStart"/>
      <w:r w:rsidRPr="004C196B">
        <w:rPr>
          <w:rFonts w:ascii="Arial"/>
          <w:sz w:val="14"/>
        </w:rPr>
        <w:t>Alireza</w:t>
      </w:r>
      <w:proofErr w:type="spellEnd"/>
      <w:r w:rsidRPr="004C196B">
        <w:rPr>
          <w:rFonts w:ascii="Arial"/>
          <w:sz w:val="14"/>
        </w:rPr>
        <w:t xml:space="preserve"> Farsi has his expertise in evaluation and passion in</w:t>
      </w:r>
      <w:r w:rsidRPr="004C196B">
        <w:rPr>
          <w:rFonts w:ascii="Arial"/>
          <w:sz w:val="24"/>
          <w:szCs w:val="40"/>
        </w:rPr>
        <w:t xml:space="preserve"> </w:t>
      </w:r>
      <w:r w:rsidRPr="004C196B">
        <w:rPr>
          <w:rFonts w:ascii="Arial"/>
          <w:sz w:val="14"/>
        </w:rPr>
        <w:t xml:space="preserve">improving the health and wellbeing in older adults. Her researches of field has based on the balance, gait, cognitive and attention that creates new pathways for improving mental and physical Health in older adults in Iran. He has developed his experience in research, evaluation, teaching in university and he have founded the center of elderly sport in university of </w:t>
      </w:r>
      <w:proofErr w:type="spellStart"/>
      <w:r w:rsidRPr="004C196B">
        <w:rPr>
          <w:rFonts w:ascii="Arial"/>
          <w:sz w:val="14"/>
        </w:rPr>
        <w:t>Shahid</w:t>
      </w:r>
      <w:proofErr w:type="spellEnd"/>
      <w:r w:rsidRPr="004C196B">
        <w:rPr>
          <w:rFonts w:ascii="Arial"/>
          <w:sz w:val="14"/>
        </w:rPr>
        <w:t xml:space="preserve"> </w:t>
      </w:r>
      <w:proofErr w:type="spellStart"/>
      <w:r w:rsidRPr="004C196B">
        <w:rPr>
          <w:rFonts w:ascii="Arial"/>
          <w:sz w:val="14"/>
        </w:rPr>
        <w:t>Beheshti</w:t>
      </w:r>
      <w:proofErr w:type="spellEnd"/>
      <w:r w:rsidRPr="004C196B">
        <w:rPr>
          <w:rFonts w:ascii="Arial"/>
          <w:sz w:val="14"/>
        </w:rPr>
        <w:t xml:space="preserve"> for Application of research results in society.</w:t>
      </w:r>
    </w:p>
    <w:p w:rsidR="00AE3E37" w:rsidRPr="00761758" w:rsidRDefault="00A9710C" w:rsidP="00761758">
      <w:pPr>
        <w:spacing w:before="62"/>
        <w:ind w:left="4217" w:right="4235"/>
        <w:jc w:val="center"/>
        <w:rPr>
          <w:rFonts w:ascii="Arial"/>
          <w:sz w:val="14"/>
          <w:lang w:val="fr-CH"/>
        </w:rPr>
      </w:pPr>
      <w:r w:rsidRPr="00C570D0">
        <w:rPr>
          <w:rFonts w:ascii="Arial"/>
          <w:sz w:val="14"/>
          <w:lang w:val="fr-CH"/>
        </w:rPr>
        <w:t xml:space="preserve">Email: </w:t>
      </w:r>
      <w:hyperlink r:id="rId11" w:history="1">
        <w:r w:rsidR="00E554EB" w:rsidRPr="006D1F34">
          <w:rPr>
            <w:rStyle w:val="Hyperlink"/>
            <w:rFonts w:ascii="Arial"/>
            <w:sz w:val="14"/>
            <w:lang w:val="fr-CH"/>
          </w:rPr>
          <w:t>ar.farsi@gmail.com</w:t>
        </w:r>
      </w:hyperlink>
      <w:r w:rsidR="00292ED9">
        <w:rPr>
          <w:noProof/>
          <w:lang w:val="fr-CH" w:eastAsia="fr-CH"/>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F571B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761758" w:rsidRDefault="00A9710C" w:rsidP="00761758">
      <w:pPr>
        <w:spacing w:before="39"/>
        <w:ind w:left="100"/>
        <w:rPr>
          <w:rFonts w:ascii="Minion Pro"/>
          <w:b/>
          <w:sz w:val="20"/>
          <w:lang w:val="fr-CH"/>
        </w:rPr>
        <w:sectPr w:rsidR="00AE3E37" w:rsidRPr="00761758">
          <w:type w:val="continuous"/>
          <w:pgSz w:w="11910" w:h="16840"/>
          <w:pgMar w:top="1740" w:right="600" w:bottom="840" w:left="620" w:header="720" w:footer="720" w:gutter="0"/>
          <w:cols w:space="720"/>
        </w:sectPr>
      </w:pPr>
      <w:r w:rsidRPr="00C570D0">
        <w:rPr>
          <w:rFonts w:ascii="Minion Pro"/>
          <w:b/>
          <w:sz w:val="20"/>
          <w:lang w:val="fr-CH"/>
        </w:rPr>
        <w:t>N</w:t>
      </w:r>
      <w:r w:rsidR="00761758">
        <w:rPr>
          <w:rFonts w:ascii="Minion Pro"/>
          <w:b/>
          <w:sz w:val="20"/>
          <w:lang w:val="fr-CH"/>
        </w:rPr>
        <w:t>otes/</w:t>
      </w:r>
      <w:proofErr w:type="spellStart"/>
      <w:r w:rsidR="00761758">
        <w:rPr>
          <w:rFonts w:ascii="Minion Pro"/>
          <w:b/>
          <w:sz w:val="20"/>
          <w:lang w:val="fr-CH"/>
        </w:rPr>
        <w:t>Comments</w:t>
      </w:r>
      <w:proofErr w:type="spellEnd"/>
    </w:p>
    <w:p w:rsidR="00AE3E37" w:rsidRPr="00C570D0" w:rsidRDefault="00AE3E37">
      <w:pPr>
        <w:pStyle w:val="BodyText"/>
        <w:spacing w:before="3"/>
        <w:rPr>
          <w:rFonts w:ascii="Minion Pro"/>
          <w:sz w:val="26"/>
          <w:lang w:val="fr-CH"/>
        </w:rPr>
      </w:pPr>
    </w:p>
    <w:sectPr w:rsidR="00AE3E37" w:rsidRPr="00C570D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7773" w:rsidRDefault="00DA7773">
      <w:r>
        <w:separator/>
      </w:r>
    </w:p>
  </w:endnote>
  <w:endnote w:type="continuationSeparator" w:id="0">
    <w:p w:rsidR="00DA7773" w:rsidRDefault="00DA7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fr-CH" w:eastAsia="fr-CH"/>
      </w:rPr>
      <mc:AlternateContent>
        <mc:Choice Requires="wps">
          <w:drawing>
            <wp:anchor distT="0" distB="0" distL="114300" distR="114300" simplePos="0" relativeHeight="503311928" behindDoc="1" locked="0" layoutInCell="1" allowOverlap="1" wp14:anchorId="48E3C03F" wp14:editId="6452FCA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E3C03F"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CH" w:eastAsia="fr-CH"/>
      </w:rPr>
      <mc:AlternateContent>
        <mc:Choice Requires="wps">
          <w:drawing>
            <wp:anchor distT="0" distB="0" distL="114300" distR="114300" simplePos="0" relativeHeight="503311952" behindDoc="1" locked="0" layoutInCell="1" allowOverlap="1" wp14:anchorId="5EB2EB8E" wp14:editId="1103877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2EB8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CH" w:eastAsia="fr-CH"/>
      </w:rPr>
      <mc:AlternateContent>
        <mc:Choice Requires="wps">
          <w:drawing>
            <wp:anchor distT="0" distB="0" distL="114300" distR="114300" simplePos="0" relativeHeight="503311976" behindDoc="1" locked="0" layoutInCell="1" allowOverlap="1" wp14:anchorId="4F70DB1D" wp14:editId="3792BD2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0DB1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7773" w:rsidRDefault="00DA7773">
      <w:r>
        <w:separator/>
      </w:r>
    </w:p>
  </w:footnote>
  <w:footnote w:type="continuationSeparator" w:id="0">
    <w:p w:rsidR="00DA7773" w:rsidRDefault="00DA77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43680">
    <w:pPr>
      <w:pStyle w:val="BodyText"/>
      <w:spacing w:line="14" w:lineRule="auto"/>
      <w:rPr>
        <w:sz w:val="20"/>
      </w:rPr>
    </w:pPr>
    <w:r>
      <w:rPr>
        <w:noProof/>
        <w:sz w:val="20"/>
        <w:lang w:val="fr-CH" w:eastAsia="fr-CH"/>
      </w:rPr>
      <w:drawing>
        <wp:inline distT="0" distB="0" distL="0" distR="0">
          <wp:extent cx="6751929" cy="1170432"/>
          <wp:effectExtent l="0" t="0" r="0" b="0"/>
          <wp:docPr id="2" name="Picture 2" descr="D:\ICAG 2018\pdfs\Aging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CAG 2018\pdfs\Aging 2018.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1220" cy="1184177"/>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32738"/>
    <w:multiLevelType w:val="hybridMultilevel"/>
    <w:tmpl w:val="22382892"/>
    <w:lvl w:ilvl="0" w:tplc="37A2CB42">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2924793"/>
    <w:multiLevelType w:val="hybridMultilevel"/>
    <w:tmpl w:val="A9023778"/>
    <w:lvl w:ilvl="0" w:tplc="51E2B95C">
      <w:start w:val="1"/>
      <w:numFmt w:val="decimal"/>
      <w:lvlText w:val="%1."/>
      <w:lvlJc w:val="left"/>
      <w:pPr>
        <w:ind w:left="459" w:hanging="360"/>
      </w:pPr>
      <w:rPr>
        <w:rFonts w:hint="default"/>
      </w:rPr>
    </w:lvl>
    <w:lvl w:ilvl="1" w:tplc="100C0019" w:tentative="1">
      <w:start w:val="1"/>
      <w:numFmt w:val="lowerLetter"/>
      <w:lvlText w:val="%2."/>
      <w:lvlJc w:val="left"/>
      <w:pPr>
        <w:ind w:left="1179" w:hanging="360"/>
      </w:pPr>
    </w:lvl>
    <w:lvl w:ilvl="2" w:tplc="100C001B" w:tentative="1">
      <w:start w:val="1"/>
      <w:numFmt w:val="lowerRoman"/>
      <w:lvlText w:val="%3."/>
      <w:lvlJc w:val="right"/>
      <w:pPr>
        <w:ind w:left="1899" w:hanging="180"/>
      </w:pPr>
    </w:lvl>
    <w:lvl w:ilvl="3" w:tplc="100C000F" w:tentative="1">
      <w:start w:val="1"/>
      <w:numFmt w:val="decimal"/>
      <w:lvlText w:val="%4."/>
      <w:lvlJc w:val="left"/>
      <w:pPr>
        <w:ind w:left="2619" w:hanging="360"/>
      </w:pPr>
    </w:lvl>
    <w:lvl w:ilvl="4" w:tplc="100C0019" w:tentative="1">
      <w:start w:val="1"/>
      <w:numFmt w:val="lowerLetter"/>
      <w:lvlText w:val="%5."/>
      <w:lvlJc w:val="left"/>
      <w:pPr>
        <w:ind w:left="3339" w:hanging="360"/>
      </w:pPr>
    </w:lvl>
    <w:lvl w:ilvl="5" w:tplc="100C001B" w:tentative="1">
      <w:start w:val="1"/>
      <w:numFmt w:val="lowerRoman"/>
      <w:lvlText w:val="%6."/>
      <w:lvlJc w:val="right"/>
      <w:pPr>
        <w:ind w:left="4059" w:hanging="180"/>
      </w:pPr>
    </w:lvl>
    <w:lvl w:ilvl="6" w:tplc="100C000F" w:tentative="1">
      <w:start w:val="1"/>
      <w:numFmt w:val="decimal"/>
      <w:lvlText w:val="%7."/>
      <w:lvlJc w:val="left"/>
      <w:pPr>
        <w:ind w:left="4779" w:hanging="360"/>
      </w:pPr>
    </w:lvl>
    <w:lvl w:ilvl="7" w:tplc="100C0019" w:tentative="1">
      <w:start w:val="1"/>
      <w:numFmt w:val="lowerLetter"/>
      <w:lvlText w:val="%8."/>
      <w:lvlJc w:val="left"/>
      <w:pPr>
        <w:ind w:left="5499" w:hanging="360"/>
      </w:pPr>
    </w:lvl>
    <w:lvl w:ilvl="8" w:tplc="100C001B" w:tentative="1">
      <w:start w:val="1"/>
      <w:numFmt w:val="lowerRoman"/>
      <w:lvlText w:val="%9."/>
      <w:lvlJc w:val="right"/>
      <w:pPr>
        <w:ind w:left="6219"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6CF670C0"/>
    <w:multiLevelType w:val="hybridMultilevel"/>
    <w:tmpl w:val="A9023778"/>
    <w:lvl w:ilvl="0" w:tplc="51E2B95C">
      <w:start w:val="1"/>
      <w:numFmt w:val="decimal"/>
      <w:lvlText w:val="%1."/>
      <w:lvlJc w:val="left"/>
      <w:pPr>
        <w:ind w:left="459" w:hanging="360"/>
      </w:pPr>
      <w:rPr>
        <w:rFonts w:hint="default"/>
      </w:rPr>
    </w:lvl>
    <w:lvl w:ilvl="1" w:tplc="100C0019" w:tentative="1">
      <w:start w:val="1"/>
      <w:numFmt w:val="lowerLetter"/>
      <w:lvlText w:val="%2."/>
      <w:lvlJc w:val="left"/>
      <w:pPr>
        <w:ind w:left="1179" w:hanging="360"/>
      </w:pPr>
    </w:lvl>
    <w:lvl w:ilvl="2" w:tplc="100C001B" w:tentative="1">
      <w:start w:val="1"/>
      <w:numFmt w:val="lowerRoman"/>
      <w:lvlText w:val="%3."/>
      <w:lvlJc w:val="right"/>
      <w:pPr>
        <w:ind w:left="1899" w:hanging="180"/>
      </w:pPr>
    </w:lvl>
    <w:lvl w:ilvl="3" w:tplc="100C000F" w:tentative="1">
      <w:start w:val="1"/>
      <w:numFmt w:val="decimal"/>
      <w:lvlText w:val="%4."/>
      <w:lvlJc w:val="left"/>
      <w:pPr>
        <w:ind w:left="2619" w:hanging="360"/>
      </w:pPr>
    </w:lvl>
    <w:lvl w:ilvl="4" w:tplc="100C0019" w:tentative="1">
      <w:start w:val="1"/>
      <w:numFmt w:val="lowerLetter"/>
      <w:lvlText w:val="%5."/>
      <w:lvlJc w:val="left"/>
      <w:pPr>
        <w:ind w:left="3339" w:hanging="360"/>
      </w:pPr>
    </w:lvl>
    <w:lvl w:ilvl="5" w:tplc="100C001B" w:tentative="1">
      <w:start w:val="1"/>
      <w:numFmt w:val="lowerRoman"/>
      <w:lvlText w:val="%6."/>
      <w:lvlJc w:val="right"/>
      <w:pPr>
        <w:ind w:left="4059" w:hanging="180"/>
      </w:pPr>
    </w:lvl>
    <w:lvl w:ilvl="6" w:tplc="100C000F" w:tentative="1">
      <w:start w:val="1"/>
      <w:numFmt w:val="decimal"/>
      <w:lvlText w:val="%7."/>
      <w:lvlJc w:val="left"/>
      <w:pPr>
        <w:ind w:left="4779" w:hanging="360"/>
      </w:pPr>
    </w:lvl>
    <w:lvl w:ilvl="7" w:tplc="100C0019" w:tentative="1">
      <w:start w:val="1"/>
      <w:numFmt w:val="lowerLetter"/>
      <w:lvlText w:val="%8."/>
      <w:lvlJc w:val="left"/>
      <w:pPr>
        <w:ind w:left="5499" w:hanging="360"/>
      </w:pPr>
    </w:lvl>
    <w:lvl w:ilvl="8" w:tplc="100C001B" w:tentative="1">
      <w:start w:val="1"/>
      <w:numFmt w:val="lowerRoman"/>
      <w:lvlText w:val="%9."/>
      <w:lvlJc w:val="right"/>
      <w:pPr>
        <w:ind w:left="6219" w:hanging="180"/>
      </w:p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303A"/>
    <w:rsid w:val="00043680"/>
    <w:rsid w:val="000D2ED7"/>
    <w:rsid w:val="000E2911"/>
    <w:rsid w:val="000E4649"/>
    <w:rsid w:val="00113D33"/>
    <w:rsid w:val="001263DF"/>
    <w:rsid w:val="00151001"/>
    <w:rsid w:val="001A10AD"/>
    <w:rsid w:val="001A31DD"/>
    <w:rsid w:val="001C26B8"/>
    <w:rsid w:val="00205B8F"/>
    <w:rsid w:val="00292ED9"/>
    <w:rsid w:val="002A76E5"/>
    <w:rsid w:val="002C78AD"/>
    <w:rsid w:val="002D6131"/>
    <w:rsid w:val="003060F0"/>
    <w:rsid w:val="00314F9C"/>
    <w:rsid w:val="00366D81"/>
    <w:rsid w:val="00371EC0"/>
    <w:rsid w:val="003C269C"/>
    <w:rsid w:val="003C3A93"/>
    <w:rsid w:val="00404E5B"/>
    <w:rsid w:val="00414F7B"/>
    <w:rsid w:val="0043389A"/>
    <w:rsid w:val="004355DC"/>
    <w:rsid w:val="004749B4"/>
    <w:rsid w:val="00484C45"/>
    <w:rsid w:val="00494130"/>
    <w:rsid w:val="004C196B"/>
    <w:rsid w:val="004D0851"/>
    <w:rsid w:val="004F3523"/>
    <w:rsid w:val="00501673"/>
    <w:rsid w:val="00551821"/>
    <w:rsid w:val="005835D8"/>
    <w:rsid w:val="005973B9"/>
    <w:rsid w:val="005B3A56"/>
    <w:rsid w:val="005B520F"/>
    <w:rsid w:val="005C3534"/>
    <w:rsid w:val="006060CE"/>
    <w:rsid w:val="0063497F"/>
    <w:rsid w:val="00652D26"/>
    <w:rsid w:val="006805E6"/>
    <w:rsid w:val="0070580A"/>
    <w:rsid w:val="00761758"/>
    <w:rsid w:val="007647F4"/>
    <w:rsid w:val="00796B72"/>
    <w:rsid w:val="007E3900"/>
    <w:rsid w:val="00806EF1"/>
    <w:rsid w:val="00873DF0"/>
    <w:rsid w:val="008756E6"/>
    <w:rsid w:val="00882911"/>
    <w:rsid w:val="009B2D44"/>
    <w:rsid w:val="00A07E82"/>
    <w:rsid w:val="00A9710C"/>
    <w:rsid w:val="00AE3E37"/>
    <w:rsid w:val="00B21A57"/>
    <w:rsid w:val="00BC181F"/>
    <w:rsid w:val="00C33602"/>
    <w:rsid w:val="00C570D0"/>
    <w:rsid w:val="00C57310"/>
    <w:rsid w:val="00CD6F55"/>
    <w:rsid w:val="00CF0C0C"/>
    <w:rsid w:val="00D1581D"/>
    <w:rsid w:val="00D17620"/>
    <w:rsid w:val="00D40C14"/>
    <w:rsid w:val="00D561F1"/>
    <w:rsid w:val="00DA7773"/>
    <w:rsid w:val="00DB7FED"/>
    <w:rsid w:val="00DE3104"/>
    <w:rsid w:val="00DE6D9F"/>
    <w:rsid w:val="00E02AAF"/>
    <w:rsid w:val="00E34574"/>
    <w:rsid w:val="00E554EB"/>
    <w:rsid w:val="00E764A1"/>
    <w:rsid w:val="00EB7CD6"/>
    <w:rsid w:val="00EE4148"/>
    <w:rsid w:val="00F04729"/>
    <w:rsid w:val="00F55EB8"/>
    <w:rsid w:val="00F72EEA"/>
    <w:rsid w:val="00F84CAE"/>
    <w:rsid w:val="00FA7D03"/>
    <w:rsid w:val="00FE79A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0E4238-F104-4F6D-8C87-9B2BBBEC3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2">
    <w:name w:val="تیتر 2"/>
    <w:basedOn w:val="Normal"/>
    <w:qFormat/>
    <w:rsid w:val="005B520F"/>
    <w:pPr>
      <w:widowControl/>
      <w:tabs>
        <w:tab w:val="right" w:pos="0"/>
      </w:tabs>
      <w:bidi/>
      <w:spacing w:after="200" w:line="360" w:lineRule="auto"/>
      <w:contextualSpacing/>
      <w:outlineLvl w:val="2"/>
    </w:pPr>
    <w:rPr>
      <w:rFonts w:ascii="Calibri" w:eastAsia="Times New Roman" w:hAnsi="Calibri" w:cs="B Titr"/>
      <w:b/>
      <w:bCs/>
      <w:sz w:val="28"/>
      <w:szCs w:val="32"/>
      <w:lang w:bidi="fa-IR"/>
    </w:rPr>
  </w:style>
  <w:style w:type="paragraph" w:customStyle="1" w:styleId="EndNoteBibliography">
    <w:name w:val="EndNote Bibliography"/>
    <w:basedOn w:val="Normal"/>
    <w:link w:val="EndNoteBibliographyChar"/>
    <w:rsid w:val="007E3900"/>
    <w:pPr>
      <w:widowControl/>
      <w:spacing w:after="160"/>
    </w:pPr>
    <w:rPr>
      <w:rFonts w:ascii="Calibri" w:eastAsiaTheme="minorHAnsi" w:hAnsi="Calibri" w:cs="Calibri"/>
      <w:noProof/>
    </w:rPr>
  </w:style>
  <w:style w:type="character" w:customStyle="1" w:styleId="EndNoteBibliographyChar">
    <w:name w:val="EndNote Bibliography Char"/>
    <w:basedOn w:val="DefaultParagraphFont"/>
    <w:link w:val="EndNoteBibliography"/>
    <w:rsid w:val="007E3900"/>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farsi@g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781D8-3286-4CAD-B8B7-86E51C54A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1</Pages>
  <Words>607</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every</cp:lastModifiedBy>
  <cp:revision>21</cp:revision>
  <dcterms:created xsi:type="dcterms:W3CDTF">2018-01-11T09:05:00Z</dcterms:created>
  <dcterms:modified xsi:type="dcterms:W3CDTF">2018-01-30T06:56:00Z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