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D0851" w:rsidP="00401E27">
      <w:pPr>
        <w:pStyle w:val="Heading1"/>
        <w:spacing w:before="170" w:after="240"/>
        <w:ind w:left="0"/>
      </w:pPr>
      <w:r w:rsidRPr="004D0851">
        <w:rPr>
          <w:color w:val="C00000"/>
        </w:rPr>
        <w:t xml:space="preserve">Title: </w:t>
      </w:r>
      <w:r w:rsidR="00401E27">
        <w:rPr>
          <w:color w:val="337AB7"/>
        </w:rPr>
        <w:t xml:space="preserve">Static and dynamic balance of the healthy elderly men at different times of the day </w:t>
      </w:r>
      <w:r w:rsidR="00401E27">
        <w:t xml:space="preserve"> </w:t>
      </w:r>
    </w:p>
    <w:p w:rsidR="00401E27" w:rsidRPr="00D4668D" w:rsidRDefault="00401E27" w:rsidP="00D4668D">
      <w:pPr>
        <w:widowControl/>
        <w:autoSpaceDE w:val="0"/>
        <w:autoSpaceDN w:val="0"/>
        <w:adjustRightInd w:val="0"/>
        <w:rPr>
          <w:rFonts w:asciiTheme="minorBidi" w:eastAsiaTheme="minorHAnsi" w:hAnsiTheme="minorBidi" w:cstheme="minorBidi"/>
          <w:sz w:val="18"/>
          <w:szCs w:val="18"/>
          <w:lang w:bidi="fa-IR"/>
        </w:rPr>
      </w:pPr>
      <w:r w:rsidRPr="00D4668D">
        <w:rPr>
          <w:rFonts w:asciiTheme="minorBidi" w:hAnsiTheme="minorBidi" w:cstheme="minorBidi"/>
          <w:sz w:val="18"/>
          <w:szCs w:val="18"/>
        </w:rPr>
        <w:t>Ghaeeni</w:t>
      </w:r>
      <w:r w:rsidR="005973B9" w:rsidRPr="00D4668D">
        <w:rPr>
          <w:rFonts w:asciiTheme="minorBidi" w:hAnsiTheme="minorBidi" w:cstheme="minorBidi"/>
          <w:sz w:val="18"/>
          <w:szCs w:val="18"/>
        </w:rPr>
        <w:t xml:space="preserve"> </w:t>
      </w:r>
      <w:r w:rsidRPr="00D4668D">
        <w:rPr>
          <w:rFonts w:asciiTheme="minorBidi" w:hAnsiTheme="minorBidi" w:cstheme="minorBidi"/>
          <w:sz w:val="18"/>
          <w:szCs w:val="18"/>
        </w:rPr>
        <w:t>S</w:t>
      </w:r>
      <w:r w:rsidR="005973B9" w:rsidRPr="00D4668D">
        <w:rPr>
          <w:rFonts w:asciiTheme="minorBidi" w:hAnsiTheme="minorBidi" w:cstheme="minorBidi"/>
          <w:sz w:val="18"/>
          <w:szCs w:val="18"/>
        </w:rPr>
        <w:t xml:space="preserve">, </w:t>
      </w:r>
      <w:r w:rsidRPr="00D4668D">
        <w:rPr>
          <w:rFonts w:asciiTheme="minorBidi" w:eastAsiaTheme="minorHAnsi" w:hAnsiTheme="minorBidi" w:cstheme="minorBidi"/>
          <w:sz w:val="18"/>
          <w:szCs w:val="18"/>
          <w:lang w:bidi="fa-IR"/>
        </w:rPr>
        <w:t>Assistant Professor, Faculty of Humanities and Social Sciences,</w:t>
      </w:r>
      <w:r w:rsidR="00D4668D" w:rsidRPr="00D4668D">
        <w:rPr>
          <w:rFonts w:asciiTheme="minorBidi" w:eastAsiaTheme="minorHAnsi" w:hAnsiTheme="minorBidi" w:cstheme="minorBidi"/>
          <w:sz w:val="18"/>
          <w:szCs w:val="18"/>
          <w:lang w:bidi="fa-IR"/>
        </w:rPr>
        <w:t xml:space="preserve"> </w:t>
      </w:r>
      <w:r w:rsidRPr="00D4668D">
        <w:rPr>
          <w:rFonts w:asciiTheme="minorBidi" w:eastAsiaTheme="minorHAnsi" w:hAnsiTheme="minorBidi" w:cstheme="minorBidi"/>
          <w:sz w:val="18"/>
          <w:szCs w:val="18"/>
          <w:lang w:bidi="fa-IR"/>
        </w:rPr>
        <w:t>University of Kurdistan, Sanandaj, Iran</w:t>
      </w:r>
    </w:p>
    <w:p w:rsidR="00D4668D" w:rsidRPr="00D4668D" w:rsidRDefault="00401E27" w:rsidP="00D4668D">
      <w:pPr>
        <w:widowControl/>
        <w:autoSpaceDE w:val="0"/>
        <w:autoSpaceDN w:val="0"/>
        <w:adjustRightInd w:val="0"/>
        <w:rPr>
          <w:rFonts w:asciiTheme="minorBidi" w:eastAsiaTheme="minorHAnsi" w:hAnsiTheme="minorBidi" w:cstheme="minorBidi"/>
          <w:sz w:val="18"/>
          <w:szCs w:val="18"/>
          <w:lang w:bidi="fa-IR"/>
        </w:rPr>
      </w:pPr>
      <w:r w:rsidRPr="00D4668D">
        <w:rPr>
          <w:rFonts w:asciiTheme="minorBidi" w:hAnsiTheme="minorBidi" w:cstheme="minorBidi"/>
          <w:sz w:val="18"/>
          <w:szCs w:val="18"/>
        </w:rPr>
        <w:t>Samoolar S</w:t>
      </w:r>
      <w:r w:rsidR="005973B9" w:rsidRPr="00D4668D">
        <w:rPr>
          <w:rFonts w:asciiTheme="minorBidi" w:hAnsiTheme="minorBidi" w:cstheme="minorBidi"/>
          <w:sz w:val="18"/>
          <w:szCs w:val="18"/>
        </w:rPr>
        <w:t xml:space="preserve">, </w:t>
      </w:r>
      <w:r w:rsidR="00D4668D" w:rsidRPr="00D4668D">
        <w:rPr>
          <w:rFonts w:asciiTheme="minorBidi" w:eastAsiaTheme="minorHAnsi" w:hAnsiTheme="minorBidi" w:cstheme="minorBidi"/>
          <w:sz w:val="18"/>
          <w:szCs w:val="18"/>
          <w:lang w:bidi="fa-IR"/>
        </w:rPr>
        <w:t>MSc of Physical Education and Sport Sciences, Faculty of Physical Education and Sport Sciences, University of Kurdistan, Sanandaj, Iran</w:t>
      </w:r>
    </w:p>
    <w:p w:rsidR="005973B9" w:rsidRPr="00D4668D" w:rsidRDefault="005973B9" w:rsidP="00D4668D">
      <w:pPr>
        <w:widowControl/>
        <w:autoSpaceDE w:val="0"/>
        <w:autoSpaceDN w:val="0"/>
        <w:adjustRightInd w:val="0"/>
        <w:rPr>
          <w:rFonts w:asciiTheme="minorBidi" w:eastAsiaTheme="minorHAnsi" w:hAnsiTheme="minorBidi" w:cstheme="minorBidi"/>
          <w:lang w:bidi="fa-IR"/>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even" r:id="rId7"/>
          <w:headerReference w:type="default" r:id="rId8"/>
          <w:footerReference w:type="even" r:id="rId9"/>
          <w:footerReference w:type="default" r:id="rId10"/>
          <w:headerReference w:type="first" r:id="rId11"/>
          <w:footerReference w:type="first" r:id="rId12"/>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946AC6" w:rsidRPr="00B82F44" w:rsidRDefault="00A9710C" w:rsidP="00B82F44">
      <w:pPr>
        <w:jc w:val="both"/>
        <w:rPr>
          <w:rFonts w:cs="Times New Roman"/>
          <w:sz w:val="18"/>
          <w:szCs w:val="18"/>
        </w:rPr>
      </w:pPr>
      <w:r w:rsidRPr="00B82F44">
        <w:rPr>
          <w:sz w:val="18"/>
          <w:szCs w:val="18"/>
        </w:rPr>
        <w:t xml:space="preserve">Statement of the Problem: </w:t>
      </w:r>
      <w:r w:rsidR="00946AC6" w:rsidRPr="00B82F44">
        <w:rPr>
          <w:sz w:val="18"/>
          <w:szCs w:val="18"/>
        </w:rPr>
        <w:t>Aging is a phenomenon that can be assumed of the natural course of human life. During aging, some changes in all organs that led to increase impairment in balance meanwhile the circadian cycle also isn’t ineffective.</w:t>
      </w:r>
      <w:r w:rsidR="00946AC6" w:rsidRPr="00B82F44">
        <w:rPr>
          <w:rFonts w:cs="Times New Roman"/>
          <w:sz w:val="18"/>
          <w:szCs w:val="18"/>
        </w:rPr>
        <w:t xml:space="preserve"> </w:t>
      </w:r>
      <w:r w:rsidR="00946AC6" w:rsidRPr="00B82F44">
        <w:rPr>
          <w:color w:val="000000"/>
          <w:sz w:val="18"/>
          <w:szCs w:val="18"/>
          <w:shd w:val="clear" w:color="auto" w:fill="FFFFFF"/>
        </w:rPr>
        <w:t xml:space="preserve">Balance ability among the elderly is a key component in the activities of daily living and is divided into two types: static and dynamic. </w:t>
      </w:r>
      <w:r w:rsidR="00B82F44" w:rsidRPr="00B82F44">
        <w:rPr>
          <w:sz w:val="18"/>
          <w:szCs w:val="18"/>
        </w:rPr>
        <w:t xml:space="preserve">Objectives: </w:t>
      </w:r>
      <w:r w:rsidRPr="00B82F44">
        <w:rPr>
          <w:sz w:val="18"/>
          <w:szCs w:val="18"/>
        </w:rPr>
        <w:t xml:space="preserve">The purpose of this study </w:t>
      </w:r>
      <w:r w:rsidR="00946AC6" w:rsidRPr="00B82F44">
        <w:rPr>
          <w:rFonts w:cs="Times New Roman"/>
          <w:sz w:val="18"/>
          <w:szCs w:val="18"/>
        </w:rPr>
        <w:t>was to investigate static and dynamic balance of healthy elderly men during different hours of the day.</w:t>
      </w:r>
      <w:r w:rsidR="00946AC6" w:rsidRPr="00B82F44">
        <w:rPr>
          <w:sz w:val="18"/>
          <w:szCs w:val="18"/>
        </w:rPr>
        <w:t xml:space="preserve"> </w:t>
      </w:r>
      <w:r w:rsidR="00946AC6" w:rsidRPr="00B82F44">
        <w:rPr>
          <w:rFonts w:cs="Times New Roman"/>
          <w:sz w:val="18"/>
          <w:szCs w:val="18"/>
        </w:rPr>
        <w:t>Methods &amp; Materials: For this purpose, 10 old men with the mean (SD) age of 69.45 (3.23) years participated vo</w:t>
      </w:r>
      <w:r w:rsidR="00E368C2">
        <w:rPr>
          <w:rFonts w:cs="Times New Roman"/>
          <w:sz w:val="18"/>
          <w:szCs w:val="18"/>
        </w:rPr>
        <w:t>luntarily in this study. S</w:t>
      </w:r>
      <w:r w:rsidR="00946AC6" w:rsidRPr="00B82F44">
        <w:rPr>
          <w:rFonts w:cs="Times New Roman"/>
          <w:sz w:val="18"/>
          <w:szCs w:val="18"/>
        </w:rPr>
        <w:t xml:space="preserve">tatic and dynamic balance functions of the subjects were evaluated with the stork stand and star excursion balance test at the day hours of 8, 12, 16, and 20. </w:t>
      </w:r>
    </w:p>
    <w:p w:rsidR="00946AC6" w:rsidRPr="00B82F44" w:rsidRDefault="00946AC6" w:rsidP="00B82F44">
      <w:pPr>
        <w:jc w:val="both"/>
        <w:rPr>
          <w:rFonts w:cs="Times New Roman"/>
          <w:sz w:val="18"/>
          <w:szCs w:val="18"/>
        </w:rPr>
      </w:pPr>
      <w:r w:rsidRPr="00B82F44">
        <w:rPr>
          <w:rFonts w:cs="Times New Roman"/>
          <w:sz w:val="18"/>
          <w:szCs w:val="18"/>
        </w:rPr>
        <w:t>Results:</w:t>
      </w:r>
      <w:r w:rsidR="00E368C2">
        <w:rPr>
          <w:rFonts w:cs="Times New Roman"/>
          <w:sz w:val="18"/>
          <w:szCs w:val="18"/>
        </w:rPr>
        <w:t xml:space="preserve"> A</w:t>
      </w:r>
      <w:r w:rsidRPr="00B82F44">
        <w:rPr>
          <w:rFonts w:cs="Times New Roman"/>
          <w:sz w:val="18"/>
          <w:szCs w:val="18"/>
        </w:rPr>
        <w:t xml:space="preserve">nalysis variance indicated no significant effects of hour’s day on closed eye static balance and dynamic balance of the elderly. But, the open eye static balance test results at 16 hour (8.37 s) was significantly (P=0.018) higher than 8 hour (6.25 s). </w:t>
      </w:r>
    </w:p>
    <w:p w:rsidR="00946AC6" w:rsidRPr="00946AC6" w:rsidRDefault="00946AC6" w:rsidP="00B82F44">
      <w:pPr>
        <w:jc w:val="both"/>
        <w:rPr>
          <w:rFonts w:cs="Times New Roman"/>
          <w:sz w:val="18"/>
          <w:szCs w:val="18"/>
        </w:rPr>
      </w:pPr>
      <w:r w:rsidRPr="00B82F44">
        <w:rPr>
          <w:rFonts w:cs="Times New Roman"/>
          <w:sz w:val="18"/>
          <w:szCs w:val="18"/>
        </w:rPr>
        <w:t>Conclusion: According to the results of this research, there is no recommendation</w:t>
      </w:r>
      <w:r w:rsidRPr="00946AC6">
        <w:rPr>
          <w:rFonts w:cs="Times New Roman"/>
          <w:sz w:val="18"/>
          <w:szCs w:val="18"/>
        </w:rPr>
        <w:t xml:space="preserve"> on optimum time for doing balance training but it is better for the elderly that pay attention more to extrinsic falling factor such as surface of wal</w:t>
      </w:r>
      <w:r w:rsidR="00B82F44">
        <w:rPr>
          <w:rFonts w:cs="Times New Roman"/>
          <w:sz w:val="18"/>
          <w:szCs w:val="18"/>
        </w:rPr>
        <w:t xml:space="preserve">king track at about 8 o’clock. </w:t>
      </w:r>
    </w:p>
    <w:p w:rsidR="00B82F44" w:rsidRDefault="00B82F44" w:rsidP="00B82F44">
      <w:pPr>
        <w:pStyle w:val="BodyText"/>
        <w:spacing w:before="90" w:after="240" w:line="280" w:lineRule="auto"/>
        <w:ind w:left="100"/>
      </w:pPr>
    </w:p>
    <w:p w:rsidR="00B82F44" w:rsidRDefault="00B82F44" w:rsidP="00B82F44">
      <w:pPr>
        <w:pStyle w:val="BodyText"/>
        <w:spacing w:before="90" w:after="240" w:line="280" w:lineRule="auto"/>
        <w:ind w:left="100"/>
      </w:pPr>
    </w:p>
    <w:p w:rsidR="00B82F44" w:rsidRDefault="00B82F44" w:rsidP="00B82F44">
      <w:pPr>
        <w:pStyle w:val="BodyText"/>
        <w:spacing w:before="90" w:after="240" w:line="280" w:lineRule="auto"/>
        <w:ind w:left="100"/>
      </w:pPr>
    </w:p>
    <w:p w:rsidR="00B82F44" w:rsidRDefault="00B82F44" w:rsidP="00B82F44">
      <w:pPr>
        <w:pStyle w:val="BodyText"/>
        <w:spacing w:before="90" w:after="240" w:line="280" w:lineRule="auto"/>
        <w:ind w:left="100"/>
      </w:pPr>
    </w:p>
    <w:p w:rsidR="00B82F44" w:rsidRDefault="00B82F44" w:rsidP="00B82F44">
      <w:pPr>
        <w:pStyle w:val="BodyText"/>
        <w:spacing w:before="90" w:after="240" w:line="280" w:lineRule="auto"/>
        <w:ind w:left="100"/>
      </w:pPr>
    </w:p>
    <w:p w:rsidR="00B82F44" w:rsidRDefault="00B82F44" w:rsidP="00B82F44">
      <w:pPr>
        <w:pStyle w:val="BodyText"/>
        <w:spacing w:before="90" w:after="240" w:line="280" w:lineRule="auto"/>
        <w:ind w:left="100"/>
      </w:pPr>
    </w:p>
    <w:p w:rsidR="008B1E2B" w:rsidRDefault="008B1E2B" w:rsidP="008B1E2B">
      <w:pPr>
        <w:pStyle w:val="BodyText"/>
        <w:spacing w:before="90" w:after="240" w:line="280" w:lineRule="auto"/>
      </w:pPr>
    </w:p>
    <w:p w:rsidR="00AE3E37" w:rsidRDefault="006A7BB9" w:rsidP="008B1E2B">
      <w:pPr>
        <w:pStyle w:val="BodyText"/>
        <w:spacing w:before="90" w:after="240" w:line="280" w:lineRule="auto"/>
      </w:pPr>
      <w:r>
        <w:rPr>
          <w:noProof/>
          <w:lang w:bidi="fa-IR"/>
        </w:rPr>
      </w:r>
      <w:r>
        <w:pict>
          <v:group id="Group 4" o:spid="_x0000_s1038"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9"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r w:rsidR="00A9710C">
        <w:br w:type="column"/>
      </w:r>
      <w:r w:rsidR="00A9710C">
        <w:rPr>
          <w:color w:val="BF5A14"/>
        </w:rPr>
        <w:lastRenderedPageBreak/>
        <w:t>Image</w:t>
      </w:r>
    </w:p>
    <w:p w:rsidR="00AE3E37" w:rsidRDefault="00B82F44">
      <w:pPr>
        <w:pStyle w:val="BodyText"/>
        <w:spacing w:before="2"/>
        <w:rPr>
          <w:rFonts w:ascii="Arial"/>
          <w:b/>
          <w:sz w:val="16"/>
        </w:rPr>
      </w:pPr>
      <w:r w:rsidRPr="00B82F44">
        <w:rPr>
          <w:rFonts w:ascii="Arial"/>
          <w:b/>
          <w:noProof/>
          <w:sz w:val="16"/>
          <w:lang w:bidi="fa-IR"/>
        </w:rPr>
        <w:drawing>
          <wp:inline distT="0" distB="0" distL="0" distR="0">
            <wp:extent cx="3110249" cy="1439839"/>
            <wp:effectExtent l="19050" t="0" r="13951" b="7961"/>
            <wp:docPr id="6"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82F44" w:rsidRPr="00B82F44" w:rsidRDefault="00B82F44">
      <w:pPr>
        <w:pStyle w:val="BodyText"/>
        <w:spacing w:before="2"/>
        <w:rPr>
          <w:rFonts w:asciiTheme="minorBidi" w:hAnsiTheme="minorBidi" w:cstheme="minorBidi"/>
          <w:b/>
          <w:sz w:val="16"/>
        </w:rPr>
      </w:pPr>
      <w:r w:rsidRPr="00B82F44">
        <w:rPr>
          <w:rFonts w:asciiTheme="minorBidi" w:hAnsiTheme="minorBidi" w:cstheme="minorBidi"/>
          <w:b/>
          <w:sz w:val="16"/>
        </w:rPr>
        <w:t xml:space="preserve">Figure 1: </w:t>
      </w:r>
      <w:r w:rsidRPr="00B82F44">
        <w:rPr>
          <w:rFonts w:asciiTheme="minorBidi" w:hAnsiTheme="minorBidi" w:cstheme="minorBidi"/>
        </w:rPr>
        <w:t>Comparison of static balance with open eyes at different times of the day in elderly subjects</w:t>
      </w:r>
    </w:p>
    <w:p w:rsidR="005973B9" w:rsidRDefault="00371EC0" w:rsidP="005973B9">
      <w:pPr>
        <w:spacing w:line="204" w:lineRule="exact"/>
        <w:rPr>
          <w:rFonts w:ascii="Arial"/>
          <w:b/>
          <w:sz w:val="20"/>
        </w:rPr>
      </w:pPr>
      <w:r>
        <w:rPr>
          <w:rFonts w:ascii="Arial"/>
          <w:b/>
          <w:color w:val="BF5A14"/>
          <w:sz w:val="20"/>
        </w:rPr>
        <w:br/>
        <w:t>Recent Publications:</w:t>
      </w:r>
    </w:p>
    <w:p w:rsidR="008B540C" w:rsidRPr="008B1E2B" w:rsidRDefault="008B540C"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8B1E2B">
        <w:rPr>
          <w:rFonts w:asciiTheme="minorHAnsi" w:hAnsiTheme="minorHAnsi" w:cstheme="minorHAnsi"/>
          <w:sz w:val="18"/>
          <w:szCs w:val="18"/>
        </w:rPr>
        <w:t xml:space="preserve">Foroughi Far R (2013) The effect of the time of day (morning and afternoon) on the elderly balance. </w:t>
      </w:r>
      <w:r w:rsidR="00D17CCD" w:rsidRPr="008B1E2B">
        <w:rPr>
          <w:rFonts w:asciiTheme="minorHAnsi" w:hAnsiTheme="minorHAnsi" w:cstheme="minorHAnsi"/>
          <w:sz w:val="18"/>
          <w:szCs w:val="18"/>
        </w:rPr>
        <w:t>International Journal of Advanced Studies in Humanities and Social Science 1(1):12-19.</w:t>
      </w:r>
    </w:p>
    <w:p w:rsidR="00DF0168" w:rsidRPr="008B1E2B" w:rsidRDefault="00DF0168"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8B1E2B">
        <w:rPr>
          <w:rFonts w:asciiTheme="minorHAnsi" w:hAnsiTheme="minorHAnsi" w:cstheme="minorHAnsi"/>
          <w:sz w:val="18"/>
          <w:szCs w:val="18"/>
        </w:rPr>
        <w:t xml:space="preserve">Zouabi A, Quarck G, Martin T, Grespinet M, Gauthier A (2016) Is there a circadian rhythm of postural control and perception of the vertical? </w:t>
      </w:r>
      <w:r w:rsidR="00475F35" w:rsidRPr="008B1E2B">
        <w:rPr>
          <w:rFonts w:asciiTheme="minorHAnsi" w:hAnsiTheme="minorHAnsi" w:cstheme="minorHAnsi"/>
          <w:sz w:val="18"/>
          <w:szCs w:val="18"/>
        </w:rPr>
        <w:t>The Journal of Biological and Medical Rhythm Research 33(10):1320-1330.</w:t>
      </w:r>
    </w:p>
    <w:p w:rsidR="009B0902" w:rsidRPr="008B1E2B" w:rsidRDefault="00C8395B" w:rsidP="005973B9">
      <w:pPr>
        <w:pStyle w:val="ListParagraph"/>
        <w:numPr>
          <w:ilvl w:val="0"/>
          <w:numId w:val="3"/>
        </w:numPr>
        <w:tabs>
          <w:tab w:val="left" w:pos="384"/>
        </w:tabs>
        <w:spacing w:before="103" w:line="216" w:lineRule="exact"/>
        <w:ind w:right="138" w:hanging="283"/>
        <w:rPr>
          <w:rStyle w:val="title-text"/>
          <w:rFonts w:asciiTheme="minorHAnsi" w:hAnsiTheme="minorHAnsi" w:cstheme="minorHAnsi"/>
          <w:sz w:val="18"/>
          <w:szCs w:val="18"/>
        </w:rPr>
      </w:pPr>
      <w:hyperlink r:id="rId14" w:anchor="!" w:history="1">
        <w:r w:rsidR="009B0902" w:rsidRPr="008B1E2B">
          <w:rPr>
            <w:rStyle w:val="text"/>
            <w:rFonts w:asciiTheme="minorHAnsi" w:hAnsiTheme="minorHAnsi" w:cstheme="minorHAnsi"/>
            <w:sz w:val="18"/>
            <w:szCs w:val="18"/>
          </w:rPr>
          <w:t xml:space="preserve">Jorgensen MG, </w:t>
        </w:r>
        <w:r w:rsidR="009B0902" w:rsidRPr="008B1E2B">
          <w:rPr>
            <w:rStyle w:val="author-ref"/>
            <w:rFonts w:asciiTheme="minorHAnsi" w:hAnsiTheme="minorHAnsi" w:cstheme="minorHAnsi"/>
            <w:sz w:val="18"/>
            <w:szCs w:val="18"/>
          </w:rPr>
          <w:t xml:space="preserve"> </w:t>
        </w:r>
      </w:hyperlink>
      <w:hyperlink r:id="rId15" w:anchor="!" w:history="1">
        <w:r w:rsidR="009B0902" w:rsidRPr="008B1E2B">
          <w:rPr>
            <w:rStyle w:val="text"/>
            <w:rFonts w:asciiTheme="minorHAnsi" w:hAnsiTheme="minorHAnsi" w:cstheme="minorHAnsi"/>
            <w:sz w:val="18"/>
            <w:szCs w:val="18"/>
          </w:rPr>
          <w:t xml:space="preserve">Rathleff MS, </w:t>
        </w:r>
      </w:hyperlink>
      <w:hyperlink r:id="rId16" w:anchor="!" w:history="1">
        <w:r w:rsidR="009B0902" w:rsidRPr="008B1E2B">
          <w:rPr>
            <w:rStyle w:val="text"/>
            <w:rFonts w:asciiTheme="minorHAnsi" w:hAnsiTheme="minorHAnsi" w:cstheme="minorHAnsi"/>
            <w:sz w:val="18"/>
            <w:szCs w:val="18"/>
          </w:rPr>
          <w:t>Laessoe</w:t>
        </w:r>
        <w:r w:rsidR="009B0902" w:rsidRPr="008B1E2B">
          <w:rPr>
            <w:rStyle w:val="author-ref"/>
            <w:rFonts w:asciiTheme="minorHAnsi" w:hAnsiTheme="minorHAnsi" w:cstheme="minorHAnsi"/>
            <w:sz w:val="18"/>
            <w:szCs w:val="18"/>
          </w:rPr>
          <w:t xml:space="preserve"> U, </w:t>
        </w:r>
      </w:hyperlink>
      <w:hyperlink r:id="rId17" w:anchor="!" w:history="1">
        <w:r w:rsidR="009B0902" w:rsidRPr="008B1E2B">
          <w:rPr>
            <w:rStyle w:val="text"/>
            <w:rFonts w:asciiTheme="minorHAnsi" w:hAnsiTheme="minorHAnsi" w:cstheme="minorHAnsi"/>
            <w:sz w:val="18"/>
            <w:szCs w:val="18"/>
          </w:rPr>
          <w:t>Caserotti</w:t>
        </w:r>
        <w:r w:rsidR="009B0902" w:rsidRPr="008B1E2B">
          <w:rPr>
            <w:rStyle w:val="author-ref"/>
            <w:rFonts w:asciiTheme="minorHAnsi" w:hAnsiTheme="minorHAnsi" w:cstheme="minorHAnsi"/>
            <w:sz w:val="18"/>
            <w:szCs w:val="18"/>
          </w:rPr>
          <w:t xml:space="preserve"> P, </w:t>
        </w:r>
      </w:hyperlink>
      <w:hyperlink r:id="rId18" w:anchor="!" w:history="1">
        <w:r w:rsidR="009B0902" w:rsidRPr="008B1E2B">
          <w:rPr>
            <w:rStyle w:val="text"/>
            <w:rFonts w:asciiTheme="minorHAnsi" w:hAnsiTheme="minorHAnsi" w:cstheme="minorHAnsi"/>
            <w:sz w:val="18"/>
            <w:szCs w:val="18"/>
          </w:rPr>
          <w:t>Nielsen</w:t>
        </w:r>
        <w:r w:rsidR="009B0902" w:rsidRPr="008B1E2B">
          <w:rPr>
            <w:rStyle w:val="author-ref"/>
            <w:rFonts w:asciiTheme="minorHAnsi" w:hAnsiTheme="minorHAnsi" w:cstheme="minorHAnsi"/>
            <w:sz w:val="18"/>
            <w:szCs w:val="18"/>
          </w:rPr>
          <w:t>a</w:t>
        </w:r>
      </w:hyperlink>
      <w:r w:rsidR="009B0902" w:rsidRPr="008B1E2B">
        <w:rPr>
          <w:rFonts w:asciiTheme="minorHAnsi" w:hAnsiTheme="minorHAnsi" w:cstheme="minorHAnsi"/>
          <w:sz w:val="18"/>
          <w:szCs w:val="18"/>
        </w:rPr>
        <w:t xml:space="preserve"> OBF, </w:t>
      </w:r>
      <w:hyperlink r:id="rId19" w:anchor="!" w:history="1">
        <w:r w:rsidR="009B0902" w:rsidRPr="008B1E2B">
          <w:rPr>
            <w:rStyle w:val="text"/>
            <w:rFonts w:asciiTheme="minorHAnsi" w:hAnsiTheme="minorHAnsi" w:cstheme="minorHAnsi"/>
            <w:sz w:val="18"/>
            <w:szCs w:val="18"/>
          </w:rPr>
          <w:t>Aagaard</w:t>
        </w:r>
        <w:r w:rsidR="009B0902" w:rsidRPr="008B1E2B">
          <w:rPr>
            <w:rStyle w:val="author-ref"/>
            <w:rFonts w:asciiTheme="minorHAnsi" w:hAnsiTheme="minorHAnsi" w:cstheme="minorHAnsi"/>
            <w:sz w:val="18"/>
            <w:szCs w:val="18"/>
          </w:rPr>
          <w:t>e</w:t>
        </w:r>
      </w:hyperlink>
      <w:r w:rsidR="009B0902" w:rsidRPr="008B1E2B">
        <w:rPr>
          <w:rFonts w:asciiTheme="minorHAnsi" w:hAnsiTheme="minorHAnsi" w:cstheme="minorHAnsi"/>
          <w:sz w:val="18"/>
          <w:szCs w:val="18"/>
        </w:rPr>
        <w:t xml:space="preserve"> P (2012) </w:t>
      </w:r>
      <w:r w:rsidR="009B0902" w:rsidRPr="008B1E2B">
        <w:rPr>
          <w:rStyle w:val="title-text"/>
          <w:rFonts w:asciiTheme="minorHAnsi" w:hAnsiTheme="minorHAnsi" w:cstheme="minorHAnsi"/>
          <w:sz w:val="18"/>
          <w:szCs w:val="18"/>
        </w:rPr>
        <w:t>Time-of-day influences postural balance in older adults. Gait &amp; Posture</w:t>
      </w:r>
      <w:r w:rsidR="009B0902" w:rsidRPr="008B1E2B">
        <w:rPr>
          <w:rFonts w:asciiTheme="minorHAnsi" w:hAnsiTheme="minorHAnsi" w:cstheme="minorHAnsi"/>
          <w:sz w:val="18"/>
          <w:szCs w:val="18"/>
        </w:rPr>
        <w:t xml:space="preserve"> </w:t>
      </w:r>
      <w:r w:rsidR="009B0902" w:rsidRPr="008B1E2B">
        <w:rPr>
          <w:rStyle w:val="title-text"/>
          <w:rFonts w:asciiTheme="minorHAnsi" w:hAnsiTheme="minorHAnsi" w:cstheme="minorHAnsi"/>
          <w:sz w:val="18"/>
          <w:szCs w:val="18"/>
        </w:rPr>
        <w:t>35(4):653-657.</w:t>
      </w:r>
    </w:p>
    <w:p w:rsidR="008B1E2B" w:rsidRDefault="008B1E2B" w:rsidP="005973B9">
      <w:pPr>
        <w:pStyle w:val="ListParagraph"/>
        <w:numPr>
          <w:ilvl w:val="0"/>
          <w:numId w:val="3"/>
        </w:numPr>
        <w:tabs>
          <w:tab w:val="left" w:pos="384"/>
        </w:tabs>
        <w:spacing w:before="103" w:line="216" w:lineRule="exact"/>
        <w:ind w:right="138" w:hanging="283"/>
        <w:rPr>
          <w:rStyle w:val="title-text"/>
          <w:rFonts w:asciiTheme="minorHAnsi" w:hAnsiTheme="minorHAnsi" w:cstheme="minorHAnsi"/>
          <w:sz w:val="18"/>
          <w:szCs w:val="18"/>
        </w:rPr>
      </w:pPr>
      <w:r w:rsidRPr="008B1E2B">
        <w:rPr>
          <w:rFonts w:asciiTheme="minorHAnsi" w:hAnsiTheme="minorHAnsi" w:cstheme="minorHAnsi"/>
          <w:sz w:val="18"/>
          <w:szCs w:val="18"/>
        </w:rPr>
        <w:t>Karagul O, Nalcakan GR, Dogru Y, Tas M (2017) EFFECTS OF CIRCADIAN RHYTHM ON BALANCE PERFORMANCE. Pol. J. Sport Tourism 24:155-161.</w:t>
      </w:r>
    </w:p>
    <w:p w:rsidR="006A7BB9" w:rsidRPr="006A7BB9" w:rsidRDefault="006A7BB9" w:rsidP="006A7BB9">
      <w:pPr>
        <w:pStyle w:val="ListParagraph"/>
        <w:numPr>
          <w:ilvl w:val="0"/>
          <w:numId w:val="3"/>
        </w:numPr>
        <w:rPr>
          <w:rFonts w:asciiTheme="minorHAnsi" w:hAnsiTheme="minorHAnsi" w:cstheme="minorHAnsi"/>
          <w:sz w:val="18"/>
          <w:szCs w:val="18"/>
        </w:rPr>
      </w:pPr>
      <w:r w:rsidRPr="006A7BB9">
        <w:rPr>
          <w:rFonts w:asciiTheme="minorHAnsi" w:hAnsiTheme="minorHAnsi" w:cstheme="minorHAnsi"/>
          <w:sz w:val="18"/>
          <w:szCs w:val="18"/>
        </w:rPr>
        <w:t>Wiszomirska I, Kaczmarczyk K, Zdrodowska A, Błażkiewicz M, Ilnicka L, Marciniak T (2013) Evaluation of static and dynamic postural stability in young, elderly and with vision loss women. Postępy rehabilitacji 3:33-39.</w:t>
      </w:r>
    </w:p>
    <w:p w:rsidR="00B82F44" w:rsidRPr="008B1E2B" w:rsidRDefault="009B0902" w:rsidP="008B1E2B">
      <w:pPr>
        <w:tabs>
          <w:tab w:val="left" w:pos="262"/>
          <w:tab w:val="center" w:pos="4513"/>
        </w:tabs>
        <w:rPr>
          <w:rFonts w:asciiTheme="minorHAnsi" w:hAnsiTheme="minorHAnsi" w:cstheme="minorHAnsi"/>
          <w:sz w:val="18"/>
          <w:szCs w:val="18"/>
        </w:rPr>
        <w:sectPr w:rsidR="00B82F44" w:rsidRPr="008B1E2B">
          <w:type w:val="continuous"/>
          <w:pgSz w:w="11910" w:h="16840"/>
          <w:pgMar w:top="1740" w:right="600" w:bottom="840" w:left="620" w:header="720" w:footer="720" w:gutter="0"/>
          <w:cols w:num="2" w:space="720" w:equalWidth="0">
            <w:col w:w="5214" w:space="138"/>
            <w:col w:w="5338"/>
          </w:cols>
        </w:sectPr>
      </w:pPr>
      <w:r w:rsidRPr="008B1E2B">
        <w:rPr>
          <w:rFonts w:asciiTheme="minorHAnsi" w:hAnsiTheme="minorHAnsi" w:cstheme="minorHAnsi"/>
          <w:color w:val="000000"/>
          <w:sz w:val="18"/>
          <w:szCs w:val="18"/>
        </w:rPr>
        <w:t xml:space="preserve"> </w:t>
      </w:r>
      <w:r w:rsidRPr="008B1E2B">
        <w:rPr>
          <w:rFonts w:asciiTheme="minorHAnsi" w:hAnsiTheme="minorHAnsi" w:cstheme="minorHAnsi"/>
          <w:vanish/>
          <w:color w:val="000000"/>
          <w:sz w:val="18"/>
          <w:szCs w:val="18"/>
        </w:rPr>
        <w:t xml:space="preserve"> Dynamic stabilometric findings in equi</w:t>
      </w:r>
      <w:r w:rsidR="008B1E2B" w:rsidRPr="008B1E2B">
        <w:rPr>
          <w:rFonts w:asciiTheme="minorHAnsi" w:hAnsiTheme="minorHAnsi" w:cstheme="minorHAnsi"/>
          <w:vanish/>
          <w:color w:val="000000"/>
          <w:sz w:val="18"/>
          <w:szCs w:val="18"/>
        </w:rPr>
        <w:t>librium disorders of the el</w:t>
      </w:r>
    </w:p>
    <w:p w:rsidR="00B82F44" w:rsidRDefault="00B82F44" w:rsidP="00B82F44">
      <w:pPr>
        <w:pStyle w:val="BodyText"/>
        <w:rPr>
          <w:rFonts w:ascii="Calibri"/>
          <w:sz w:val="20"/>
        </w:rPr>
      </w:pPr>
      <w:r>
        <w:rPr>
          <w:noProof/>
          <w:lang w:bidi="fa-IR"/>
        </w:rPr>
        <w:lastRenderedPageBreak/>
        <w:drawing>
          <wp:inline distT="0" distB="0" distL="0" distR="0">
            <wp:extent cx="583565" cy="723900"/>
            <wp:effectExtent l="19050" t="0" r="6985" b="0"/>
            <wp:docPr id="2" name="Picture 1" descr="D:\عکس و کارت ملی\سعی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عکس و کارت ملی\سعید.jpg"/>
                    <pic:cNvPicPr>
                      <a:picLocks noChangeAspect="1" noChangeArrowheads="1"/>
                    </pic:cNvPicPr>
                  </pic:nvPicPr>
                  <pic:blipFill>
                    <a:blip r:embed="rId20" cstate="print"/>
                    <a:srcRect/>
                    <a:stretch>
                      <a:fillRect/>
                    </a:stretch>
                  </pic:blipFill>
                  <pic:spPr bwMode="auto">
                    <a:xfrm>
                      <a:off x="0" y="0"/>
                      <a:ext cx="583565" cy="723900"/>
                    </a:xfrm>
                    <a:prstGeom prst="rect">
                      <a:avLst/>
                    </a:prstGeom>
                    <a:noFill/>
                    <a:ln w="9525">
                      <a:noFill/>
                      <a:miter lim="800000"/>
                      <a:headEnd/>
                      <a:tailEnd/>
                    </a:ln>
                  </pic:spPr>
                </pic:pic>
              </a:graphicData>
            </a:graphic>
          </wp:inline>
        </w:drawing>
      </w:r>
    </w:p>
    <w:p w:rsidR="00B82F44" w:rsidRDefault="00B82F44" w:rsidP="00B82F44">
      <w:pPr>
        <w:pStyle w:val="BodyText"/>
        <w:spacing w:line="40" w:lineRule="exact"/>
        <w:ind w:left="2202"/>
        <w:rPr>
          <w:rFonts w:ascii="Calibri"/>
          <w:sz w:val="4"/>
        </w:rPr>
      </w:pPr>
    </w:p>
    <w:p w:rsidR="00B82F44" w:rsidRDefault="00B82F44" w:rsidP="00B82F44">
      <w:pPr>
        <w:spacing w:before="92"/>
        <w:ind w:right="4234"/>
        <w:rPr>
          <w:rFonts w:ascii="Arial"/>
          <w:color w:val="BF5A14"/>
        </w:rPr>
      </w:pPr>
      <w:r>
        <w:rPr>
          <w:rFonts w:ascii="Arial"/>
          <w:color w:val="BF5A14"/>
        </w:rPr>
        <w:t xml:space="preserve">Biography </w:t>
      </w:r>
    </w:p>
    <w:p w:rsidR="00B82F44" w:rsidRPr="005C75F2" w:rsidRDefault="00B82F44" w:rsidP="00B82F44">
      <w:pPr>
        <w:spacing w:before="41" w:line="154" w:lineRule="exact"/>
        <w:ind w:left="213" w:right="231"/>
        <w:jc w:val="both"/>
        <w:rPr>
          <w:rFonts w:asciiTheme="minorBidi" w:hAnsiTheme="minorBidi" w:cstheme="minorBidi"/>
          <w:sz w:val="14"/>
          <w:szCs w:val="14"/>
        </w:rPr>
      </w:pPr>
      <w:r w:rsidRPr="005C75F2">
        <w:rPr>
          <w:rFonts w:asciiTheme="minorBidi" w:hAnsiTheme="minorBidi" w:cstheme="minorBidi"/>
          <w:sz w:val="14"/>
          <w:szCs w:val="14"/>
        </w:rPr>
        <w:t>Saeed Ghaeeni received a doctoral degree in adaptive physical education from the Russian State University in 2006.</w:t>
      </w:r>
      <w:r w:rsidRPr="005C75F2">
        <w:rPr>
          <w:rFonts w:asciiTheme="minorBidi" w:eastAsia="Calibri" w:hAnsiTheme="minorBidi" w:cstheme="minorBidi"/>
          <w:b/>
          <w:bCs/>
          <w:sz w:val="14"/>
          <w:szCs w:val="14"/>
          <w:lang w:bidi="fa-IR"/>
        </w:rPr>
        <w:t xml:space="preserve"> </w:t>
      </w:r>
      <w:r w:rsidRPr="005C75F2">
        <w:rPr>
          <w:rFonts w:asciiTheme="minorBidi" w:hAnsiTheme="minorBidi" w:cstheme="minorBidi"/>
          <w:sz w:val="14"/>
          <w:szCs w:val="14"/>
        </w:rPr>
        <w:t xml:space="preserve">He is now a member of the faculty of the University of Kurdistan. His field of work is physical education and corrective movements of the Persons with special problems. </w:t>
      </w:r>
    </w:p>
    <w:p w:rsidR="00AE3E37" w:rsidRPr="00B82F44" w:rsidRDefault="00B82F44" w:rsidP="00B82F44">
      <w:pPr>
        <w:spacing w:before="41" w:line="154" w:lineRule="exact"/>
        <w:ind w:left="213" w:right="231"/>
        <w:jc w:val="center"/>
        <w:rPr>
          <w:rFonts w:ascii="Arial"/>
          <w:sz w:val="14"/>
        </w:rPr>
      </w:pPr>
      <w:r>
        <w:rPr>
          <w:rFonts w:ascii="Arial"/>
          <w:sz w:val="14"/>
        </w:rPr>
        <w:t>Email: sghaeeni@yahoo.com</w:t>
      </w:r>
      <w:r w:rsidR="00C8395B" w:rsidRPr="00C8395B">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92E" w:rsidRDefault="0015092E">
      <w:r>
        <w:separator/>
      </w:r>
    </w:p>
  </w:endnote>
  <w:endnote w:type="continuationSeparator" w:id="1">
    <w:p w:rsidR="0015092E" w:rsidRDefault="001509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F" w:rsidRDefault="00E02AA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8395B">
    <w:pPr>
      <w:pStyle w:val="BodyText"/>
      <w:spacing w:line="14" w:lineRule="auto"/>
      <w:rPr>
        <w:sz w:val="20"/>
      </w:rPr>
    </w:pPr>
    <w:r w:rsidRPr="00C8395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8395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8395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F" w:rsidRDefault="00E02A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92E" w:rsidRDefault="0015092E">
      <w:r>
        <w:separator/>
      </w:r>
    </w:p>
  </w:footnote>
  <w:footnote w:type="continuationSeparator" w:id="1">
    <w:p w:rsidR="0015092E" w:rsidRDefault="001509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F" w:rsidRDefault="00E02A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3389A">
    <w:pPr>
      <w:pStyle w:val="BodyText"/>
      <w:spacing w:line="14" w:lineRule="auto"/>
      <w:rPr>
        <w:sz w:val="20"/>
      </w:rPr>
    </w:pPr>
    <w:r>
      <w:rPr>
        <w:noProof/>
        <w:sz w:val="20"/>
        <w:lang w:bidi="fa-IR"/>
      </w:rPr>
      <w:drawing>
        <wp:inline distT="0" distB="0" distL="0" distR="0">
          <wp:extent cx="6671462" cy="1397204"/>
          <wp:effectExtent l="0" t="0" r="0" b="0"/>
          <wp:docPr id="3" name="Picture 3" descr="D:\ICAG 2018\pdfs\ICAG Head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ICAG Headder.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785" cy="1421775"/>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F" w:rsidRDefault="00E02AA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2303A"/>
    <w:rsid w:val="000A09D6"/>
    <w:rsid w:val="000E2911"/>
    <w:rsid w:val="001263DF"/>
    <w:rsid w:val="0015092E"/>
    <w:rsid w:val="00292ED9"/>
    <w:rsid w:val="002933BA"/>
    <w:rsid w:val="003060F0"/>
    <w:rsid w:val="003628F0"/>
    <w:rsid w:val="00371EC0"/>
    <w:rsid w:val="003C269C"/>
    <w:rsid w:val="003C3A93"/>
    <w:rsid w:val="00401E27"/>
    <w:rsid w:val="00404E5B"/>
    <w:rsid w:val="00414F7B"/>
    <w:rsid w:val="0043389A"/>
    <w:rsid w:val="004355DC"/>
    <w:rsid w:val="004425B7"/>
    <w:rsid w:val="004749B4"/>
    <w:rsid w:val="00475F35"/>
    <w:rsid w:val="00484C45"/>
    <w:rsid w:val="00494130"/>
    <w:rsid w:val="004D0851"/>
    <w:rsid w:val="004F3523"/>
    <w:rsid w:val="005973B9"/>
    <w:rsid w:val="005B3A56"/>
    <w:rsid w:val="006060CE"/>
    <w:rsid w:val="0063497F"/>
    <w:rsid w:val="00652D26"/>
    <w:rsid w:val="00657BB9"/>
    <w:rsid w:val="006805E6"/>
    <w:rsid w:val="006974A0"/>
    <w:rsid w:val="006A7BB9"/>
    <w:rsid w:val="0070580A"/>
    <w:rsid w:val="00806EF1"/>
    <w:rsid w:val="00873DF0"/>
    <w:rsid w:val="008756E6"/>
    <w:rsid w:val="008B1E2B"/>
    <w:rsid w:val="008B540C"/>
    <w:rsid w:val="00946AC6"/>
    <w:rsid w:val="009B0902"/>
    <w:rsid w:val="009B2D44"/>
    <w:rsid w:val="00A07E82"/>
    <w:rsid w:val="00A9710C"/>
    <w:rsid w:val="00AE3E37"/>
    <w:rsid w:val="00B21A57"/>
    <w:rsid w:val="00B82F44"/>
    <w:rsid w:val="00BF68D6"/>
    <w:rsid w:val="00C33602"/>
    <w:rsid w:val="00C74553"/>
    <w:rsid w:val="00C8395B"/>
    <w:rsid w:val="00CD6F55"/>
    <w:rsid w:val="00CF0C0C"/>
    <w:rsid w:val="00D1581D"/>
    <w:rsid w:val="00D17CCD"/>
    <w:rsid w:val="00D4668D"/>
    <w:rsid w:val="00DB25C4"/>
    <w:rsid w:val="00DE3104"/>
    <w:rsid w:val="00DE6D9F"/>
    <w:rsid w:val="00DF0168"/>
    <w:rsid w:val="00E02AAF"/>
    <w:rsid w:val="00E368C2"/>
    <w:rsid w:val="00E764A1"/>
    <w:rsid w:val="00EE3F28"/>
    <w:rsid w:val="00F72EEA"/>
    <w:rsid w:val="00F803B0"/>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lfld-contribauthor">
    <w:name w:val="hlfld-contribauthor"/>
    <w:basedOn w:val="DefaultParagraphFont"/>
    <w:rsid w:val="00DF0168"/>
  </w:style>
  <w:style w:type="character" w:customStyle="1" w:styleId="nlmarticle-title">
    <w:name w:val="nlm_article-title"/>
    <w:basedOn w:val="DefaultParagraphFont"/>
    <w:rsid w:val="00DF0168"/>
  </w:style>
  <w:style w:type="character" w:customStyle="1" w:styleId="text">
    <w:name w:val="text"/>
    <w:basedOn w:val="DefaultParagraphFont"/>
    <w:rsid w:val="002933BA"/>
  </w:style>
  <w:style w:type="character" w:customStyle="1" w:styleId="author-ref">
    <w:name w:val="author-ref"/>
    <w:basedOn w:val="DefaultParagraphFont"/>
    <w:rsid w:val="002933BA"/>
  </w:style>
  <w:style w:type="character" w:customStyle="1" w:styleId="title-text">
    <w:name w:val="title-text"/>
    <w:basedOn w:val="DefaultParagraphFont"/>
    <w:rsid w:val="009B09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8606867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9679211">
      <w:bodyDiv w:val="1"/>
      <w:marLeft w:val="0"/>
      <w:marRight w:val="0"/>
      <w:marTop w:val="0"/>
      <w:marBottom w:val="0"/>
      <w:divBdr>
        <w:top w:val="none" w:sz="0" w:space="0" w:color="auto"/>
        <w:left w:val="none" w:sz="0" w:space="0" w:color="auto"/>
        <w:bottom w:val="none" w:sz="0" w:space="0" w:color="auto"/>
        <w:right w:val="none" w:sz="0" w:space="0" w:color="auto"/>
      </w:divBdr>
    </w:div>
    <w:div w:id="7158533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1.xml"/><Relationship Id="rId18" Type="http://schemas.openxmlformats.org/officeDocument/2006/relationships/hyperlink" Target="http://www.sciencedirect.com/science/article/pii/S096663621100826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sciencedirect.com/science/article/pii/S0966636211008265" TargetMode="External"/><Relationship Id="rId2" Type="http://schemas.openxmlformats.org/officeDocument/2006/relationships/styles" Target="styles.xml"/><Relationship Id="rId16" Type="http://schemas.openxmlformats.org/officeDocument/2006/relationships/hyperlink" Target="http://www.sciencedirect.com/science/article/pii/S0966636211008265"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sciencedirect.com/science/article/pii/S0966636211008265" TargetMode="External"/><Relationship Id="rId23" Type="http://schemas.microsoft.com/office/2007/relationships/stylesWithEffects" Target="stylesWithEffects.xml"/><Relationship Id="rId10" Type="http://schemas.openxmlformats.org/officeDocument/2006/relationships/footer" Target="footer2.xml"/><Relationship Id="rId19" Type="http://schemas.openxmlformats.org/officeDocument/2006/relationships/hyperlink" Target="http://www.sciencedirect.com/science/article/pii/S0966636211008265"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ciencedirect.com/science/article/pii/S0966636211008265"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a-IR"/>
  <c:style val="10"/>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180652093176305E-2"/>
          <c:y val="6.952444750579681E-2"/>
          <c:w val="0.86495573479975962"/>
          <c:h val="0.81106362100431306"/>
        </c:manualLayout>
      </c:layout>
      <c:lineChart>
        <c:grouping val="stacked"/>
        <c:ser>
          <c:idx val="0"/>
          <c:order val="0"/>
          <c:tx>
            <c:strRef>
              <c:f>Sheet1!$B$1</c:f>
              <c:strCache>
                <c:ptCount val="1"/>
                <c:pt idx="0">
                  <c:v>Column1</c:v>
                </c:pt>
              </c:strCache>
            </c:strRef>
          </c:tx>
          <c:dLbls>
            <c:dLbl>
              <c:idx val="0"/>
              <c:layout>
                <c:manualLayout>
                  <c:x val="-2.9918759061931768E-2"/>
                  <c:y val="7.4016022291884434E-2"/>
                </c:manualLayout>
              </c:layout>
              <c:tx>
                <c:rich>
                  <a:bodyPr/>
                  <a:lstStyle/>
                  <a:p>
                    <a:r>
                      <a:t>6.25</a:t>
                    </a:r>
                    <a:r>
                      <a:rPr lang="en-US"/>
                      <a:t> Sec.</a:t>
                    </a:r>
                    <a:endParaRPr/>
                  </a:p>
                </c:rich>
              </c:tx>
              <c:dLblPos val="r"/>
              <c:showVal val="1"/>
            </c:dLbl>
            <c:dLbl>
              <c:idx val="1"/>
              <c:layout>
                <c:manualLayout>
                  <c:x val="-1.3808658028583921E-2"/>
                  <c:y val="4.789272030651387E-2"/>
                </c:manualLayout>
              </c:layout>
              <c:tx>
                <c:rich>
                  <a:bodyPr/>
                  <a:lstStyle/>
                  <a:p>
                    <a:r>
                      <a:t>6.75</a:t>
                    </a:r>
                    <a:r>
                      <a:rPr lang="en-US"/>
                      <a:t> Sec.</a:t>
                    </a:r>
                    <a:endParaRPr/>
                  </a:p>
                </c:rich>
              </c:tx>
              <c:dLblPos val="r"/>
              <c:showVal val="1"/>
            </c:dLbl>
            <c:dLbl>
              <c:idx val="2"/>
              <c:layout>
                <c:manualLayout>
                  <c:x val="-9.2057720190560077E-3"/>
                  <c:y val="6.5308254963427431E-2"/>
                </c:manualLayout>
              </c:layout>
              <c:tx>
                <c:rich>
                  <a:bodyPr/>
                  <a:lstStyle/>
                  <a:p>
                    <a:r>
                      <a:t>8.37</a:t>
                    </a:r>
                    <a:r>
                      <a:rPr lang="en-US"/>
                      <a:t> </a:t>
                    </a:r>
                  </a:p>
                  <a:p>
                    <a:r>
                      <a:rPr lang="en-US"/>
                      <a:t>Sec.</a:t>
                    </a:r>
                    <a:endParaRPr/>
                  </a:p>
                </c:rich>
              </c:tx>
              <c:dLblPos val="r"/>
              <c:showVal val="1"/>
            </c:dLbl>
            <c:dLbl>
              <c:idx val="3"/>
              <c:layout>
                <c:manualLayout>
                  <c:x val="-6.1249115424520668E-2"/>
                  <c:y val="-1.0106626663374768E-17"/>
                </c:manualLayout>
              </c:layout>
              <c:tx>
                <c:rich>
                  <a:bodyPr/>
                  <a:lstStyle/>
                  <a:p>
                    <a:r>
                      <a:t>7</a:t>
                    </a:r>
                    <a:r>
                      <a:rPr lang="fa-IR"/>
                      <a:t> </a:t>
                    </a:r>
                    <a:endParaRPr lang="en-US"/>
                  </a:p>
                  <a:p>
                    <a:r>
                      <a:rPr lang="en-US"/>
                      <a:t> sec.</a:t>
                    </a:r>
                    <a:endParaRPr/>
                  </a:p>
                </c:rich>
              </c:tx>
              <c:showVal val="1"/>
            </c:dLbl>
            <c:txPr>
              <a:bodyPr/>
              <a:lstStyle/>
              <a:p>
                <a:pPr>
                  <a:defRPr lang="fa-IR" sz="1200" b="1">
                    <a:solidFill>
                      <a:schemeClr val="tx1"/>
                    </a:solidFill>
                  </a:defRPr>
                </a:pPr>
                <a:endParaRPr lang="fa-IR"/>
              </a:p>
            </c:txPr>
            <c:showVal val="1"/>
          </c:dLbls>
          <c:cat>
            <c:strRef>
              <c:f>Sheet1!$A$2:$A$5</c:f>
              <c:strCache>
                <c:ptCount val="4"/>
                <c:pt idx="0">
                  <c:v> 8 o'clock</c:v>
                </c:pt>
                <c:pt idx="1">
                  <c:v>12 o'clock</c:v>
                </c:pt>
                <c:pt idx="2">
                  <c:v> 16 o'clock</c:v>
                </c:pt>
                <c:pt idx="3">
                  <c:v> 20 o'clock</c:v>
                </c:pt>
              </c:strCache>
            </c:strRef>
          </c:cat>
          <c:val>
            <c:numRef>
              <c:f>Sheet1!$B$2:$B$5</c:f>
              <c:numCache>
                <c:formatCode>General</c:formatCode>
                <c:ptCount val="4"/>
                <c:pt idx="0">
                  <c:v>6.25</c:v>
                </c:pt>
                <c:pt idx="1">
                  <c:v>6.75</c:v>
                </c:pt>
                <c:pt idx="2">
                  <c:v>8.3700000000000028</c:v>
                </c:pt>
                <c:pt idx="3">
                  <c:v>7</c:v>
                </c:pt>
              </c:numCache>
            </c:numRef>
          </c:val>
        </c:ser>
        <c:marker val="1"/>
        <c:axId val="82581760"/>
        <c:axId val="83062144"/>
      </c:lineChart>
      <c:catAx>
        <c:axId val="82581760"/>
        <c:scaling>
          <c:orientation val="minMax"/>
        </c:scaling>
        <c:axPos val="b"/>
        <c:numFmt formatCode="General" sourceLinked="1"/>
        <c:majorTickMark val="none"/>
        <c:tickLblPos val="nextTo"/>
        <c:txPr>
          <a:bodyPr/>
          <a:lstStyle/>
          <a:p>
            <a:pPr>
              <a:defRPr lang="fa-IR" b="1"/>
            </a:pPr>
            <a:endParaRPr lang="fa-IR"/>
          </a:p>
        </c:txPr>
        <c:crossAx val="83062144"/>
        <c:crosses val="autoZero"/>
        <c:auto val="1"/>
        <c:lblAlgn val="ctr"/>
        <c:lblOffset val="100"/>
      </c:catAx>
      <c:valAx>
        <c:axId val="83062144"/>
        <c:scaling>
          <c:orientation val="minMax"/>
        </c:scaling>
        <c:delete val="1"/>
        <c:axPos val="l"/>
        <c:majorGridlines/>
        <c:numFmt formatCode="General" sourceLinked="1"/>
        <c:majorTickMark val="none"/>
        <c:tickLblPos val="nextTo"/>
        <c:crossAx val="82581760"/>
        <c:crosses val="autoZero"/>
        <c:crossBetween val="between"/>
      </c:valAx>
      <c:spPr>
        <a:noFill/>
        <a:ln w="25400">
          <a:noFill/>
        </a:ln>
      </c:spPr>
    </c:plotArea>
    <c:plotVisOnly val="1"/>
    <c:dispBlanksAs val="zero"/>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13</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RAYAN  KURD</cp:lastModifiedBy>
  <cp:revision>5</cp:revision>
  <dcterms:created xsi:type="dcterms:W3CDTF">2018-01-02T20:22:00Z</dcterms:created>
  <dcterms:modified xsi:type="dcterms:W3CDTF">2018-01-02T20:33:00Z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