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345" w:rsidRDefault="004D0851" w:rsidP="00C93345">
      <w:pPr>
        <w:pStyle w:val="Ttulo1"/>
        <w:spacing w:before="170"/>
        <w:ind w:left="0"/>
        <w:rPr>
          <w:color w:val="C00000"/>
        </w:rPr>
      </w:pPr>
      <w:r w:rsidRPr="004D0851">
        <w:rPr>
          <w:color w:val="C00000"/>
        </w:rPr>
        <w:t xml:space="preserve">Title: </w:t>
      </w:r>
      <w:r w:rsidR="00C93345">
        <w:rPr>
          <w:color w:val="C00000"/>
        </w:rPr>
        <w:t xml:space="preserve">Active Aging by age, </w:t>
      </w:r>
      <w:proofErr w:type="spellStart"/>
      <w:r w:rsidR="00C93345">
        <w:rPr>
          <w:color w:val="C00000"/>
        </w:rPr>
        <w:t>sexo</w:t>
      </w:r>
      <w:proofErr w:type="spellEnd"/>
      <w:r w:rsidR="00C93345">
        <w:rPr>
          <w:color w:val="C00000"/>
        </w:rPr>
        <w:t>, and years of education in a sample of Mexican older adults</w:t>
      </w:r>
    </w:p>
    <w:p w:rsidR="005973B9" w:rsidRPr="00AD667D" w:rsidRDefault="00DF150B" w:rsidP="00AD667D">
      <w:pPr>
        <w:pStyle w:val="Ttulo1"/>
        <w:spacing w:before="0" w:line="240" w:lineRule="auto"/>
        <w:ind w:left="0"/>
        <w:rPr>
          <w:rFonts w:ascii="Times New Roman" w:hAnsi="Times New Roman" w:cs="Times New Roman"/>
          <w:color w:val="C00000"/>
          <w:sz w:val="28"/>
          <w:szCs w:val="28"/>
          <w:lang w:val="es-MX"/>
        </w:rPr>
      </w:pPr>
      <w:r w:rsidRPr="00AD667D">
        <w:rPr>
          <w:rFonts w:ascii="Times New Roman" w:hAnsi="Times New Roman" w:cs="Times New Roman"/>
          <w:color w:val="C00000"/>
          <w:sz w:val="28"/>
          <w:szCs w:val="28"/>
          <w:lang w:val="es-MX"/>
        </w:rPr>
        <w:t>Bertha C. Salazar</w:t>
      </w:r>
      <w:r w:rsidR="00AD667D" w:rsidRPr="00AD667D">
        <w:rPr>
          <w:rFonts w:ascii="Times New Roman" w:hAnsi="Times New Roman" w:cs="Times New Roman"/>
          <w:color w:val="C00000"/>
          <w:sz w:val="28"/>
          <w:szCs w:val="28"/>
          <w:vertAlign w:val="superscript"/>
          <w:lang w:val="es-MX"/>
        </w:rPr>
        <w:t>1</w:t>
      </w:r>
      <w:r w:rsidRPr="00AD667D">
        <w:rPr>
          <w:rFonts w:ascii="Times New Roman" w:hAnsi="Times New Roman" w:cs="Times New Roman"/>
          <w:color w:val="C00000"/>
          <w:sz w:val="28"/>
          <w:szCs w:val="28"/>
          <w:lang w:val="es-MX"/>
        </w:rPr>
        <w:t xml:space="preserve">, </w:t>
      </w:r>
      <w:proofErr w:type="spellStart"/>
      <w:r w:rsidRPr="00AD667D">
        <w:rPr>
          <w:rFonts w:ascii="Times New Roman" w:hAnsi="Times New Roman" w:cs="Times New Roman"/>
          <w:color w:val="C00000"/>
          <w:sz w:val="28"/>
          <w:szCs w:val="28"/>
          <w:lang w:val="es-MX"/>
        </w:rPr>
        <w:t>PhD.</w:t>
      </w:r>
      <w:proofErr w:type="spellEnd"/>
      <w:r w:rsidRPr="00AD667D">
        <w:rPr>
          <w:rFonts w:ascii="Times New Roman" w:hAnsi="Times New Roman" w:cs="Times New Roman"/>
          <w:color w:val="C00000"/>
          <w:sz w:val="28"/>
          <w:szCs w:val="28"/>
          <w:lang w:val="es-MX"/>
        </w:rPr>
        <w:t xml:space="preserve"> Martha E. Salazar</w:t>
      </w:r>
      <w:r w:rsidR="00AD667D" w:rsidRPr="00AD667D">
        <w:rPr>
          <w:rFonts w:ascii="Times New Roman" w:hAnsi="Times New Roman" w:cs="Times New Roman"/>
          <w:color w:val="C00000"/>
          <w:sz w:val="28"/>
          <w:szCs w:val="28"/>
          <w:vertAlign w:val="superscript"/>
          <w:lang w:val="es-MX"/>
        </w:rPr>
        <w:t>2</w:t>
      </w:r>
      <w:r w:rsidRPr="00AD667D">
        <w:rPr>
          <w:rFonts w:ascii="Times New Roman" w:hAnsi="Times New Roman" w:cs="Times New Roman"/>
          <w:color w:val="C00000"/>
          <w:sz w:val="28"/>
          <w:szCs w:val="28"/>
          <w:lang w:val="es-MX"/>
        </w:rPr>
        <w:t xml:space="preserve">, Doctoral </w:t>
      </w:r>
      <w:proofErr w:type="spellStart"/>
      <w:r w:rsidRPr="00AD667D">
        <w:rPr>
          <w:rFonts w:ascii="Times New Roman" w:hAnsi="Times New Roman" w:cs="Times New Roman"/>
          <w:color w:val="C00000"/>
          <w:sz w:val="28"/>
          <w:szCs w:val="28"/>
          <w:lang w:val="es-MX"/>
        </w:rPr>
        <w:t>student</w:t>
      </w:r>
      <w:proofErr w:type="spellEnd"/>
      <w:r w:rsidR="00AD667D" w:rsidRPr="00AD667D">
        <w:rPr>
          <w:rFonts w:ascii="Times New Roman" w:hAnsi="Times New Roman" w:cs="Times New Roman"/>
          <w:color w:val="C00000"/>
          <w:sz w:val="28"/>
          <w:szCs w:val="28"/>
          <w:lang w:val="es-MX"/>
        </w:rPr>
        <w:t>, Esther C. Gallegos</w:t>
      </w:r>
      <w:r w:rsidR="00AD667D" w:rsidRPr="00AD667D">
        <w:rPr>
          <w:rFonts w:ascii="Times New Roman" w:hAnsi="Times New Roman" w:cs="Times New Roman"/>
          <w:color w:val="C00000"/>
          <w:sz w:val="28"/>
          <w:szCs w:val="28"/>
          <w:vertAlign w:val="superscript"/>
          <w:lang w:val="es-MX"/>
        </w:rPr>
        <w:t>1</w:t>
      </w:r>
      <w:r w:rsidR="00AD667D" w:rsidRPr="00AD667D">
        <w:rPr>
          <w:rFonts w:ascii="Times New Roman" w:hAnsi="Times New Roman" w:cs="Times New Roman"/>
          <w:color w:val="C00000"/>
          <w:sz w:val="28"/>
          <w:szCs w:val="28"/>
          <w:lang w:val="es-MX"/>
        </w:rPr>
        <w:t>, PhD, Perla L. Hernández</w:t>
      </w:r>
      <w:r w:rsidR="00AD667D" w:rsidRPr="00AD667D">
        <w:rPr>
          <w:rFonts w:ascii="Times New Roman" w:hAnsi="Times New Roman" w:cs="Times New Roman"/>
          <w:color w:val="C00000"/>
          <w:sz w:val="28"/>
          <w:szCs w:val="28"/>
          <w:vertAlign w:val="superscript"/>
          <w:lang w:val="es-MX"/>
        </w:rPr>
        <w:t>1</w:t>
      </w:r>
      <w:r w:rsidR="00AD667D" w:rsidRPr="00AD667D">
        <w:rPr>
          <w:rFonts w:ascii="Times New Roman" w:hAnsi="Times New Roman" w:cs="Times New Roman"/>
          <w:color w:val="C00000"/>
          <w:sz w:val="28"/>
          <w:szCs w:val="28"/>
          <w:lang w:val="es-MX"/>
        </w:rPr>
        <w:t>, DNS</w:t>
      </w:r>
    </w:p>
    <w:p w:rsidR="00AD667D" w:rsidRPr="00AD667D" w:rsidRDefault="00AD667D" w:rsidP="00AD667D">
      <w:pPr>
        <w:pStyle w:val="Ttulo1"/>
        <w:spacing w:before="0" w:line="240" w:lineRule="auto"/>
        <w:ind w:left="0"/>
        <w:rPr>
          <w:rFonts w:ascii="Times New Roman" w:hAnsi="Times New Roman" w:cs="Times New Roman"/>
          <w:color w:val="C00000"/>
          <w:sz w:val="28"/>
          <w:szCs w:val="28"/>
          <w:lang w:val="es-MX"/>
        </w:rPr>
      </w:pPr>
      <w:r w:rsidRPr="00AD667D">
        <w:rPr>
          <w:rFonts w:ascii="Times New Roman" w:hAnsi="Times New Roman" w:cs="Times New Roman"/>
          <w:color w:val="C00000"/>
          <w:sz w:val="28"/>
          <w:szCs w:val="28"/>
          <w:lang w:val="es-MX"/>
        </w:rPr>
        <w:t>1 Universidad Autónoma de Nuevo León</w:t>
      </w:r>
    </w:p>
    <w:p w:rsidR="00AE3E37" w:rsidRPr="00AD667D" w:rsidRDefault="00AD667D" w:rsidP="00AD667D">
      <w:pPr>
        <w:pStyle w:val="Ttulo1"/>
        <w:spacing w:before="0" w:line="240" w:lineRule="auto"/>
        <w:ind w:left="0"/>
        <w:rPr>
          <w:rFonts w:ascii="Arial"/>
          <w:sz w:val="20"/>
          <w:lang w:val="es-MX"/>
        </w:rPr>
      </w:pPr>
      <w:r w:rsidRPr="00AD667D">
        <w:rPr>
          <w:rFonts w:ascii="Times New Roman" w:hAnsi="Times New Roman" w:cs="Times New Roman"/>
          <w:color w:val="C00000"/>
          <w:sz w:val="28"/>
          <w:szCs w:val="28"/>
          <w:lang w:val="es-MX"/>
        </w:rPr>
        <w:t>2. Universidad Autónoma de Tamaulipas</w:t>
      </w:r>
    </w:p>
    <w:p w:rsidR="00AE3E37" w:rsidRPr="00AD667D" w:rsidRDefault="00AE3E37">
      <w:pPr>
        <w:pStyle w:val="Textoindependiente"/>
        <w:spacing w:before="3"/>
        <w:rPr>
          <w:rFonts w:ascii="Arial"/>
          <w:sz w:val="21"/>
          <w:lang w:val="es-MX"/>
        </w:rPr>
      </w:pPr>
    </w:p>
    <w:p w:rsidR="00AE3E37" w:rsidRPr="00AD667D" w:rsidRDefault="00AE3E37">
      <w:pPr>
        <w:rPr>
          <w:rFonts w:ascii="Arial"/>
          <w:sz w:val="21"/>
          <w:lang w:val="es-MX"/>
        </w:rPr>
        <w:sectPr w:rsidR="00AE3E37" w:rsidRPr="00AD667D">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C93345" w:rsidRPr="00D56D08" w:rsidRDefault="00C93345" w:rsidP="00C93345">
      <w:pPr>
        <w:pStyle w:val="HTMLconformatoprevio"/>
        <w:shd w:val="clear" w:color="auto" w:fill="FFFFFF"/>
        <w:rPr>
          <w:rFonts w:asciiTheme="minorHAnsi" w:hAnsiTheme="minorHAnsi"/>
          <w:color w:val="212121"/>
          <w:lang w:val="en-US"/>
        </w:rPr>
      </w:pPr>
      <w:r w:rsidRPr="00D56D08">
        <w:rPr>
          <w:rFonts w:asciiTheme="minorHAnsi" w:hAnsiTheme="minorHAnsi" w:cs="Times New Roman"/>
          <w:lang w:val="en-US"/>
        </w:rPr>
        <w:t xml:space="preserve">Statement of the Problem: Population aging is considered a successful of humanity by international organizations. But at the same time it is likely that older adults suffer from one o more chronic diseases imposing challenges to older adults, families, and society. Efforts are needed to maintain older adults health and active as much as possible. The purpose of this paper is to describe active aging according to sex, age, and years of school in a sample of Mexican older adults from Matamoros, Mexico. The data are part of a bigger study. Methodology &amp; Theoretical Orientation: A descriptive design was used with 200 older adults. A non probabilistic sampling was used. Participants were recruited through referrals of principal investigator's university </w:t>
      </w:r>
      <w:r w:rsidRPr="00E355F9">
        <w:rPr>
          <w:rFonts w:asciiTheme="minorHAnsi" w:hAnsiTheme="minorHAnsi" w:cs="Times New Roman"/>
          <w:color w:val="212121"/>
          <w:lang w:val="en-US"/>
        </w:rPr>
        <w:t xml:space="preserve">colleagues. It was assured that that participants with more than 14 years of education were also recruited to seek for differences by years of school.  Active aging was measured by basic and instrumental activities of daily living, </w:t>
      </w:r>
      <w:proofErr w:type="spellStart"/>
      <w:r w:rsidRPr="00E355F9">
        <w:rPr>
          <w:rFonts w:asciiTheme="minorHAnsi" w:hAnsiTheme="minorHAnsi" w:cs="Times New Roman"/>
          <w:color w:val="212121"/>
          <w:lang w:val="en-US"/>
        </w:rPr>
        <w:t>Yesavage</w:t>
      </w:r>
      <w:proofErr w:type="spellEnd"/>
      <w:r w:rsidRPr="00E355F9">
        <w:rPr>
          <w:rFonts w:asciiTheme="minorHAnsi" w:hAnsiTheme="minorHAnsi" w:cs="Times New Roman"/>
          <w:color w:val="212121"/>
          <w:lang w:val="en-US"/>
        </w:rPr>
        <w:t xml:space="preserve"> depression short scale, </w:t>
      </w:r>
      <w:proofErr w:type="spellStart"/>
      <w:r w:rsidRPr="00E355F9">
        <w:rPr>
          <w:rFonts w:asciiTheme="minorHAnsi" w:hAnsiTheme="minorHAnsi" w:cs="Times New Roman"/>
          <w:color w:val="212121"/>
          <w:lang w:val="en-US"/>
        </w:rPr>
        <w:t>Pffeifer</w:t>
      </w:r>
      <w:proofErr w:type="spellEnd"/>
      <w:r w:rsidRPr="00E355F9">
        <w:rPr>
          <w:rFonts w:asciiTheme="minorHAnsi" w:hAnsiTheme="minorHAnsi" w:cs="Times New Roman"/>
          <w:color w:val="212121"/>
          <w:lang w:val="en-US"/>
        </w:rPr>
        <w:t xml:space="preserve"> mental state questionnaire and one question perceived health. Cutoff point were establish for each measurement and sum to d</w:t>
      </w:r>
      <w:r w:rsidRPr="00E355F9">
        <w:rPr>
          <w:rFonts w:asciiTheme="minorHAnsi" w:hAnsiTheme="minorHAnsi"/>
          <w:color w:val="212121"/>
          <w:lang w:val="en-US"/>
        </w:rPr>
        <w:t>ichotomized</w:t>
      </w:r>
    </w:p>
    <w:p w:rsidR="00C93345" w:rsidRDefault="00C93345" w:rsidP="00D06EF4">
      <w:pPr>
        <w:pStyle w:val="HTMLconformatoprevio"/>
        <w:shd w:val="clear" w:color="auto" w:fill="FFFFFF"/>
        <w:rPr>
          <w:rFonts w:asciiTheme="minorHAnsi" w:hAnsiTheme="minorHAnsi" w:cs="Times New Roman"/>
          <w:lang w:val="en-US"/>
        </w:rPr>
      </w:pPr>
      <w:r w:rsidRPr="00E355F9">
        <w:rPr>
          <w:rFonts w:asciiTheme="minorHAnsi" w:hAnsiTheme="minorHAnsi" w:cs="Times New Roman"/>
          <w:color w:val="212121"/>
          <w:lang w:val="en-US"/>
        </w:rPr>
        <w:t xml:space="preserve">into active aging or not. Additional questions were time spent in physical activities, and as volunteer work. </w:t>
      </w:r>
      <w:r w:rsidRPr="00D56D08">
        <w:rPr>
          <w:rFonts w:asciiTheme="minorHAnsi" w:hAnsiTheme="minorHAnsi"/>
          <w:lang w:val="en-US"/>
        </w:rPr>
        <w:t xml:space="preserve">Findings: Most of participants (190; 95%) presented a chronic disease. One hundred two participants qualified in active aging (physical independent, free of depressive symptoms, good mental state and perceived their health as good or excellent. Only 21% </w:t>
      </w:r>
      <w:r>
        <w:rPr>
          <w:rFonts w:asciiTheme="minorHAnsi" w:hAnsiTheme="minorHAnsi"/>
          <w:lang w:val="en-US"/>
        </w:rPr>
        <w:t xml:space="preserve">(42) </w:t>
      </w:r>
      <w:r w:rsidRPr="00D56D08">
        <w:rPr>
          <w:rFonts w:asciiTheme="minorHAnsi" w:hAnsiTheme="minorHAnsi"/>
          <w:lang w:val="en-US"/>
        </w:rPr>
        <w:t xml:space="preserve">said they walked 120 minutes or more weekly, 14% </w:t>
      </w:r>
      <w:r>
        <w:rPr>
          <w:rFonts w:asciiTheme="minorHAnsi" w:hAnsiTheme="minorHAnsi"/>
          <w:lang w:val="en-US"/>
        </w:rPr>
        <w:t xml:space="preserve">(80) </w:t>
      </w:r>
      <w:r w:rsidRPr="00D56D08">
        <w:rPr>
          <w:rFonts w:asciiTheme="minorHAnsi" w:hAnsiTheme="minorHAnsi"/>
          <w:lang w:val="en-US"/>
        </w:rPr>
        <w:t xml:space="preserve">used a treadmill or </w:t>
      </w:r>
      <w:r w:rsidRPr="00E355F9">
        <w:rPr>
          <w:rFonts w:asciiTheme="minorHAnsi" w:hAnsiTheme="minorHAnsi"/>
          <w:color w:val="212121"/>
          <w:lang w:val="en-US"/>
        </w:rPr>
        <w:t xml:space="preserve">stationary bike and 53% (106) were involved in volunteer work. </w:t>
      </w:r>
      <w:r w:rsidRPr="00D56D08">
        <w:rPr>
          <w:rFonts w:asciiTheme="minorHAnsi" w:hAnsiTheme="minorHAnsi"/>
          <w:lang w:val="en-US"/>
        </w:rPr>
        <w:t>Conclusion &amp; Significance: Those with less age, women and more years of education showed higher proportions of active aging.</w:t>
      </w:r>
      <w:r>
        <w:rPr>
          <w:rFonts w:asciiTheme="minorHAnsi" w:hAnsiTheme="minorHAnsi"/>
          <w:lang w:val="en-US"/>
        </w:rPr>
        <w:t xml:space="preserve"> </w:t>
      </w:r>
      <w:r w:rsidRPr="00D56D08">
        <w:rPr>
          <w:rFonts w:asciiTheme="minorHAnsi" w:hAnsiTheme="minorHAnsi"/>
          <w:lang w:val="en-US"/>
        </w:rPr>
        <w:t xml:space="preserve">Recommendations are made to </w:t>
      </w:r>
      <w:r>
        <w:rPr>
          <w:rFonts w:asciiTheme="minorHAnsi" w:hAnsiTheme="minorHAnsi"/>
          <w:lang w:val="en-US"/>
        </w:rPr>
        <w:t xml:space="preserve">different health professional to develop programs </w:t>
      </w:r>
      <w:r w:rsidRPr="00D56D08">
        <w:rPr>
          <w:rFonts w:asciiTheme="minorHAnsi" w:hAnsiTheme="minorHAnsi"/>
          <w:lang w:val="en-US"/>
        </w:rPr>
        <w:t>involv</w:t>
      </w:r>
      <w:r>
        <w:rPr>
          <w:rFonts w:asciiTheme="minorHAnsi" w:hAnsiTheme="minorHAnsi"/>
          <w:lang w:val="en-US"/>
        </w:rPr>
        <w:t>ing</w:t>
      </w:r>
      <w:r w:rsidRPr="00D56D08">
        <w:rPr>
          <w:rFonts w:asciiTheme="minorHAnsi" w:hAnsiTheme="minorHAnsi"/>
          <w:lang w:val="en-US"/>
        </w:rPr>
        <w:t xml:space="preserve"> older adults in different activities to promote active aging.</w:t>
      </w:r>
    </w:p>
    <w:p w:rsidR="00AE3E37" w:rsidRDefault="00302CDF" w:rsidP="00DB3170">
      <w:pPr>
        <w:pStyle w:val="Ttulo3"/>
        <w:spacing w:before="74"/>
        <w:jc w:val="center"/>
      </w:pPr>
      <w:r w:rsidRPr="00302CDF">
        <w:rPr>
          <w:rFonts w:ascii="Calibri"/>
          <w:noProof/>
          <w:sz w:val="4"/>
          <w:lang w:val="en-IN" w:eastAsia="en-IN"/>
        </w:rPr>
      </w:r>
      <w:r w:rsidRPr="00302CDF">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r w:rsidR="00A9710C">
        <w:rPr>
          <w:b w:val="0"/>
        </w:rPr>
        <w:br w:type="column"/>
      </w:r>
      <w:r w:rsidR="00AD667D">
        <w:rPr>
          <w:b w:val="0"/>
        </w:rPr>
        <w:lastRenderedPageBreak/>
        <w:t xml:space="preserve">Active Aging: </w:t>
      </w:r>
      <w:proofErr w:type="spellStart"/>
      <w:r w:rsidR="00DB3170" w:rsidRPr="00DB3170">
        <w:rPr>
          <w:rFonts w:asciiTheme="minorHAnsi" w:hAnsiTheme="minorHAnsi"/>
          <w:b w:val="0"/>
          <w:sz w:val="18"/>
          <w:szCs w:val="18"/>
        </w:rPr>
        <w:t>Cuttoff</w:t>
      </w:r>
      <w:proofErr w:type="spellEnd"/>
      <w:r w:rsidR="00DB3170" w:rsidRPr="00DB3170">
        <w:rPr>
          <w:rFonts w:asciiTheme="minorHAnsi" w:hAnsiTheme="minorHAnsi"/>
          <w:b w:val="0"/>
          <w:sz w:val="18"/>
          <w:szCs w:val="18"/>
        </w:rPr>
        <w:t xml:space="preserve"> points </w:t>
      </w:r>
    </w:p>
    <w:tbl>
      <w:tblPr>
        <w:tblStyle w:val="Tablaconcuadrcula"/>
        <w:tblW w:w="0" w:type="auto"/>
        <w:tblLook w:val="04A0"/>
      </w:tblPr>
      <w:tblGrid>
        <w:gridCol w:w="2114"/>
        <w:gridCol w:w="709"/>
        <w:gridCol w:w="974"/>
        <w:gridCol w:w="865"/>
        <w:gridCol w:w="892"/>
      </w:tblGrid>
      <w:tr w:rsidR="00716A2E" w:rsidRPr="00DB3170" w:rsidTr="00E114E1">
        <w:tc>
          <w:tcPr>
            <w:tcW w:w="2992" w:type="dxa"/>
          </w:tcPr>
          <w:p w:rsidR="00DB3170" w:rsidRPr="00DB3170" w:rsidRDefault="00DB3170" w:rsidP="00E114E1">
            <w:pPr>
              <w:jc w:val="center"/>
              <w:rPr>
                <w:rFonts w:asciiTheme="minorHAnsi" w:hAnsiTheme="minorHAnsi"/>
                <w:sz w:val="18"/>
                <w:szCs w:val="18"/>
              </w:rPr>
            </w:pPr>
            <w:proofErr w:type="spellStart"/>
            <w:r w:rsidRPr="00DB3170">
              <w:rPr>
                <w:rFonts w:asciiTheme="minorHAnsi" w:hAnsiTheme="minorHAnsi" w:cs="Times New Roman"/>
                <w:sz w:val="18"/>
                <w:szCs w:val="18"/>
              </w:rPr>
              <w:t>Measurements</w:t>
            </w:r>
            <w:proofErr w:type="spellEnd"/>
          </w:p>
        </w:tc>
        <w:tc>
          <w:tcPr>
            <w:tcW w:w="802" w:type="dxa"/>
          </w:tcPr>
          <w:p w:rsidR="00DB3170" w:rsidRPr="00DB3170" w:rsidRDefault="00DB3170" w:rsidP="00E114E1">
            <w:pPr>
              <w:jc w:val="center"/>
              <w:rPr>
                <w:rFonts w:asciiTheme="minorHAnsi" w:hAnsiTheme="minorHAnsi"/>
                <w:sz w:val="18"/>
                <w:szCs w:val="18"/>
              </w:rPr>
            </w:pPr>
            <w:proofErr w:type="spellStart"/>
            <w:r w:rsidRPr="00DB3170">
              <w:rPr>
                <w:rFonts w:asciiTheme="minorHAnsi" w:hAnsiTheme="minorHAnsi"/>
                <w:sz w:val="18"/>
                <w:szCs w:val="18"/>
              </w:rPr>
              <w:t>Items</w:t>
            </w:r>
            <w:proofErr w:type="spellEnd"/>
          </w:p>
        </w:tc>
        <w:tc>
          <w:tcPr>
            <w:tcW w:w="1276" w:type="dxa"/>
          </w:tcPr>
          <w:p w:rsidR="00DB3170" w:rsidRPr="00DB3170" w:rsidRDefault="00DB3170" w:rsidP="00E114E1">
            <w:pPr>
              <w:jc w:val="center"/>
              <w:rPr>
                <w:rFonts w:asciiTheme="minorHAnsi" w:hAnsiTheme="minorHAnsi"/>
                <w:sz w:val="18"/>
                <w:szCs w:val="18"/>
              </w:rPr>
            </w:pPr>
            <w:proofErr w:type="spellStart"/>
            <w:r w:rsidRPr="00DB3170">
              <w:rPr>
                <w:rFonts w:asciiTheme="minorHAnsi" w:hAnsiTheme="minorHAnsi"/>
                <w:sz w:val="18"/>
                <w:szCs w:val="18"/>
              </w:rPr>
              <w:t>Values</w:t>
            </w:r>
            <w:proofErr w:type="spellEnd"/>
          </w:p>
        </w:tc>
        <w:tc>
          <w:tcPr>
            <w:tcW w:w="2126" w:type="dxa"/>
            <w:gridSpan w:val="2"/>
          </w:tcPr>
          <w:p w:rsidR="00DB3170" w:rsidRPr="00DB3170" w:rsidRDefault="00DB3170" w:rsidP="00E114E1">
            <w:pPr>
              <w:jc w:val="center"/>
              <w:rPr>
                <w:rFonts w:asciiTheme="minorHAnsi" w:hAnsiTheme="minorHAnsi"/>
                <w:sz w:val="18"/>
                <w:szCs w:val="18"/>
              </w:rPr>
            </w:pPr>
            <w:r w:rsidRPr="00DB3170">
              <w:rPr>
                <w:rFonts w:asciiTheme="minorHAnsi" w:hAnsiTheme="minorHAnsi"/>
                <w:sz w:val="18"/>
                <w:szCs w:val="18"/>
              </w:rPr>
              <w:t xml:space="preserve">Active </w:t>
            </w:r>
            <w:proofErr w:type="spellStart"/>
            <w:r w:rsidRPr="00DB3170">
              <w:rPr>
                <w:rFonts w:asciiTheme="minorHAnsi" w:hAnsiTheme="minorHAnsi"/>
                <w:sz w:val="18"/>
                <w:szCs w:val="18"/>
              </w:rPr>
              <w:t>Aging</w:t>
            </w:r>
            <w:proofErr w:type="spellEnd"/>
          </w:p>
        </w:tc>
      </w:tr>
      <w:tr w:rsidR="00716A2E" w:rsidRPr="00DB3170" w:rsidTr="00E114E1">
        <w:tc>
          <w:tcPr>
            <w:tcW w:w="2992" w:type="dxa"/>
          </w:tcPr>
          <w:p w:rsidR="00DB3170" w:rsidRPr="00AD667D" w:rsidRDefault="00DB3170" w:rsidP="00E114E1">
            <w:pPr>
              <w:shd w:val="clear" w:color="auto" w:fill="FFFFFF"/>
              <w:outlineLvl w:val="0"/>
              <w:rPr>
                <w:rFonts w:asciiTheme="minorHAnsi" w:hAnsiTheme="minorHAnsi"/>
                <w:sz w:val="18"/>
                <w:szCs w:val="18"/>
                <w:lang w:val="en-US"/>
              </w:rPr>
            </w:pPr>
            <w:r w:rsidRPr="00AD667D">
              <w:rPr>
                <w:rFonts w:asciiTheme="minorHAnsi" w:hAnsiTheme="minorHAnsi"/>
                <w:sz w:val="18"/>
                <w:szCs w:val="18"/>
                <w:lang w:val="en-US"/>
              </w:rPr>
              <w:t>Katz Index of Independence in Activities of Daily Living</w:t>
            </w:r>
          </w:p>
        </w:tc>
        <w:tc>
          <w:tcPr>
            <w:tcW w:w="802" w:type="dxa"/>
            <w:vAlign w:val="center"/>
          </w:tcPr>
          <w:p w:rsidR="00DB3170" w:rsidRPr="00DB3170" w:rsidRDefault="00DB3170" w:rsidP="00E114E1">
            <w:pPr>
              <w:jc w:val="center"/>
              <w:rPr>
                <w:rFonts w:asciiTheme="minorHAnsi" w:hAnsiTheme="minorHAnsi"/>
                <w:sz w:val="18"/>
                <w:szCs w:val="18"/>
              </w:rPr>
            </w:pPr>
            <w:r w:rsidRPr="00DB3170">
              <w:rPr>
                <w:rFonts w:asciiTheme="minorHAnsi" w:hAnsiTheme="minorHAnsi"/>
                <w:sz w:val="18"/>
                <w:szCs w:val="18"/>
              </w:rPr>
              <w:t>6</w:t>
            </w:r>
          </w:p>
        </w:tc>
        <w:tc>
          <w:tcPr>
            <w:tcW w:w="1276" w:type="dxa"/>
            <w:vAlign w:val="center"/>
          </w:tcPr>
          <w:p w:rsidR="00DB3170" w:rsidRPr="00DB3170" w:rsidRDefault="00DB3170" w:rsidP="00716A2E">
            <w:pPr>
              <w:ind w:right="284"/>
              <w:jc w:val="right"/>
              <w:rPr>
                <w:rFonts w:asciiTheme="minorHAnsi" w:hAnsiTheme="minorHAnsi"/>
                <w:sz w:val="18"/>
                <w:szCs w:val="18"/>
              </w:rPr>
            </w:pPr>
            <w:r w:rsidRPr="00DB3170">
              <w:rPr>
                <w:rFonts w:asciiTheme="minorHAnsi" w:hAnsiTheme="minorHAnsi"/>
                <w:sz w:val="18"/>
                <w:szCs w:val="18"/>
              </w:rPr>
              <w:t>0-6</w:t>
            </w:r>
          </w:p>
        </w:tc>
        <w:tc>
          <w:tcPr>
            <w:tcW w:w="2126" w:type="dxa"/>
            <w:gridSpan w:val="2"/>
            <w:vAlign w:val="center"/>
          </w:tcPr>
          <w:p w:rsidR="00DB3170" w:rsidRPr="00DB3170" w:rsidRDefault="00DB3170" w:rsidP="00E114E1">
            <w:pPr>
              <w:jc w:val="center"/>
              <w:rPr>
                <w:rFonts w:asciiTheme="minorHAnsi" w:hAnsiTheme="minorHAnsi"/>
                <w:sz w:val="18"/>
                <w:szCs w:val="18"/>
              </w:rPr>
            </w:pPr>
            <w:r w:rsidRPr="00DB3170">
              <w:rPr>
                <w:rFonts w:asciiTheme="minorHAnsi" w:hAnsiTheme="minorHAnsi"/>
                <w:sz w:val="18"/>
                <w:szCs w:val="18"/>
              </w:rPr>
              <w:t xml:space="preserve">6 </w:t>
            </w:r>
            <w:proofErr w:type="spellStart"/>
            <w:r w:rsidRPr="00DB3170">
              <w:rPr>
                <w:rFonts w:asciiTheme="minorHAnsi" w:hAnsiTheme="minorHAnsi"/>
                <w:sz w:val="18"/>
                <w:szCs w:val="18"/>
              </w:rPr>
              <w:t>points</w:t>
            </w:r>
            <w:proofErr w:type="spellEnd"/>
          </w:p>
        </w:tc>
      </w:tr>
      <w:tr w:rsidR="00716A2E" w:rsidRPr="00DB3170" w:rsidTr="00E114E1">
        <w:tc>
          <w:tcPr>
            <w:tcW w:w="2992" w:type="dxa"/>
          </w:tcPr>
          <w:p w:rsidR="00DB3170" w:rsidRPr="00AD667D" w:rsidRDefault="00DB3170" w:rsidP="00DB3170">
            <w:pPr>
              <w:pStyle w:val="Ttulo1"/>
              <w:shd w:val="clear" w:color="auto" w:fill="FFFFFF"/>
              <w:spacing w:before="0" w:line="240" w:lineRule="auto"/>
              <w:ind w:left="0"/>
              <w:outlineLvl w:val="0"/>
              <w:rPr>
                <w:rFonts w:asciiTheme="minorHAnsi" w:hAnsiTheme="minorHAnsi" w:cs="Times New Roman"/>
                <w:sz w:val="18"/>
                <w:szCs w:val="18"/>
                <w:lang w:val="en-US"/>
              </w:rPr>
            </w:pPr>
            <w:r w:rsidRPr="00AD667D">
              <w:rPr>
                <w:rFonts w:asciiTheme="minorHAnsi" w:hAnsiTheme="minorHAnsi" w:cs="Arial"/>
                <w:b w:val="0"/>
                <w:sz w:val="18"/>
                <w:szCs w:val="18"/>
                <w:lang w:val="en-US"/>
              </w:rPr>
              <w:t>Lawton-Brody Instrumental Activities of Daily Living (IADL) Scale</w:t>
            </w:r>
          </w:p>
        </w:tc>
        <w:tc>
          <w:tcPr>
            <w:tcW w:w="802" w:type="dxa"/>
            <w:vAlign w:val="center"/>
          </w:tcPr>
          <w:p w:rsidR="00DB3170" w:rsidRPr="00DB3170" w:rsidRDefault="00DB3170" w:rsidP="00E114E1">
            <w:pPr>
              <w:jc w:val="center"/>
              <w:rPr>
                <w:rFonts w:asciiTheme="minorHAnsi" w:hAnsiTheme="minorHAnsi"/>
                <w:sz w:val="18"/>
                <w:szCs w:val="18"/>
              </w:rPr>
            </w:pPr>
            <w:r w:rsidRPr="00DB3170">
              <w:rPr>
                <w:rFonts w:asciiTheme="minorHAnsi" w:hAnsiTheme="minorHAnsi"/>
                <w:sz w:val="18"/>
                <w:szCs w:val="18"/>
              </w:rPr>
              <w:t>8</w:t>
            </w:r>
          </w:p>
        </w:tc>
        <w:tc>
          <w:tcPr>
            <w:tcW w:w="1276" w:type="dxa"/>
            <w:vAlign w:val="center"/>
          </w:tcPr>
          <w:p w:rsidR="00DB3170" w:rsidRPr="00DB3170" w:rsidRDefault="00716A2E" w:rsidP="00716A2E">
            <w:pPr>
              <w:ind w:right="284"/>
              <w:jc w:val="right"/>
              <w:rPr>
                <w:rFonts w:asciiTheme="minorHAnsi" w:hAnsiTheme="minorHAnsi"/>
                <w:sz w:val="18"/>
                <w:szCs w:val="18"/>
              </w:rPr>
            </w:pPr>
            <w:r>
              <w:rPr>
                <w:rFonts w:asciiTheme="minorHAnsi" w:hAnsiTheme="minorHAnsi"/>
                <w:sz w:val="18"/>
                <w:szCs w:val="18"/>
              </w:rPr>
              <w:t>0-</w:t>
            </w:r>
            <w:r w:rsidR="00DB3170" w:rsidRPr="00DB3170">
              <w:rPr>
                <w:rFonts w:asciiTheme="minorHAnsi" w:hAnsiTheme="minorHAnsi"/>
                <w:sz w:val="18"/>
                <w:szCs w:val="18"/>
              </w:rPr>
              <w:t>8</w:t>
            </w:r>
          </w:p>
        </w:tc>
        <w:tc>
          <w:tcPr>
            <w:tcW w:w="992" w:type="dxa"/>
          </w:tcPr>
          <w:p w:rsidR="00DB3170" w:rsidRPr="00DB3170" w:rsidRDefault="00DB3170" w:rsidP="00E114E1">
            <w:pPr>
              <w:jc w:val="center"/>
              <w:rPr>
                <w:rFonts w:asciiTheme="minorHAnsi" w:hAnsiTheme="minorHAnsi"/>
                <w:sz w:val="18"/>
                <w:szCs w:val="18"/>
              </w:rPr>
            </w:pPr>
            <w:proofErr w:type="spellStart"/>
            <w:r w:rsidRPr="00DB3170">
              <w:rPr>
                <w:rFonts w:asciiTheme="minorHAnsi" w:hAnsiTheme="minorHAnsi"/>
                <w:sz w:val="18"/>
                <w:szCs w:val="18"/>
              </w:rPr>
              <w:t>Female</w:t>
            </w:r>
            <w:proofErr w:type="spellEnd"/>
          </w:p>
          <w:p w:rsidR="00DB3170" w:rsidRPr="00DB3170" w:rsidRDefault="00DB3170" w:rsidP="00E114E1">
            <w:pPr>
              <w:jc w:val="center"/>
              <w:rPr>
                <w:rFonts w:asciiTheme="minorHAnsi" w:hAnsiTheme="minorHAnsi"/>
                <w:sz w:val="18"/>
                <w:szCs w:val="18"/>
              </w:rPr>
            </w:pPr>
            <w:r w:rsidRPr="00DB3170">
              <w:rPr>
                <w:rFonts w:asciiTheme="minorHAnsi" w:hAnsiTheme="minorHAnsi"/>
                <w:sz w:val="18"/>
                <w:szCs w:val="18"/>
              </w:rPr>
              <w:t xml:space="preserve">8 </w:t>
            </w:r>
            <w:proofErr w:type="spellStart"/>
            <w:r w:rsidRPr="00DB3170">
              <w:rPr>
                <w:rFonts w:asciiTheme="minorHAnsi" w:hAnsiTheme="minorHAnsi"/>
                <w:sz w:val="18"/>
                <w:szCs w:val="18"/>
              </w:rPr>
              <w:t>points</w:t>
            </w:r>
            <w:proofErr w:type="spellEnd"/>
          </w:p>
        </w:tc>
        <w:tc>
          <w:tcPr>
            <w:tcW w:w="1134" w:type="dxa"/>
          </w:tcPr>
          <w:p w:rsidR="00DB3170" w:rsidRPr="00DB3170" w:rsidRDefault="00DB3170" w:rsidP="00E114E1">
            <w:pPr>
              <w:jc w:val="center"/>
              <w:rPr>
                <w:rFonts w:asciiTheme="minorHAnsi" w:hAnsiTheme="minorHAnsi"/>
                <w:sz w:val="18"/>
                <w:szCs w:val="18"/>
              </w:rPr>
            </w:pPr>
            <w:proofErr w:type="spellStart"/>
            <w:r w:rsidRPr="00DB3170">
              <w:rPr>
                <w:rFonts w:asciiTheme="minorHAnsi" w:hAnsiTheme="minorHAnsi"/>
                <w:sz w:val="18"/>
                <w:szCs w:val="18"/>
              </w:rPr>
              <w:t>Male</w:t>
            </w:r>
            <w:proofErr w:type="spellEnd"/>
          </w:p>
          <w:p w:rsidR="00DB3170" w:rsidRPr="00DB3170" w:rsidRDefault="00DB3170" w:rsidP="00E114E1">
            <w:pPr>
              <w:jc w:val="center"/>
              <w:rPr>
                <w:rFonts w:asciiTheme="minorHAnsi" w:hAnsiTheme="minorHAnsi"/>
                <w:sz w:val="18"/>
                <w:szCs w:val="18"/>
              </w:rPr>
            </w:pPr>
            <w:r w:rsidRPr="00DB3170">
              <w:rPr>
                <w:rFonts w:asciiTheme="minorHAnsi" w:hAnsiTheme="minorHAnsi"/>
                <w:sz w:val="18"/>
                <w:szCs w:val="18"/>
              </w:rPr>
              <w:t xml:space="preserve">5 </w:t>
            </w:r>
            <w:proofErr w:type="spellStart"/>
            <w:r w:rsidRPr="00DB3170">
              <w:rPr>
                <w:rFonts w:asciiTheme="minorHAnsi" w:hAnsiTheme="minorHAnsi"/>
                <w:sz w:val="18"/>
                <w:szCs w:val="18"/>
              </w:rPr>
              <w:t>points</w:t>
            </w:r>
            <w:proofErr w:type="spellEnd"/>
          </w:p>
        </w:tc>
      </w:tr>
      <w:tr w:rsidR="00716A2E" w:rsidRPr="00DB3170" w:rsidTr="00E114E1">
        <w:tc>
          <w:tcPr>
            <w:tcW w:w="2992" w:type="dxa"/>
          </w:tcPr>
          <w:p w:rsidR="00DB3170" w:rsidRPr="00AD667D" w:rsidRDefault="00DB3170" w:rsidP="00E114E1">
            <w:pPr>
              <w:rPr>
                <w:rFonts w:asciiTheme="minorHAnsi" w:hAnsiTheme="minorHAnsi"/>
                <w:sz w:val="18"/>
                <w:szCs w:val="18"/>
                <w:lang w:val="en-US"/>
              </w:rPr>
            </w:pPr>
            <w:r w:rsidRPr="00AD667D">
              <w:rPr>
                <w:rFonts w:asciiTheme="minorHAnsi" w:hAnsiTheme="minorHAnsi"/>
                <w:sz w:val="18"/>
                <w:szCs w:val="18"/>
                <w:lang w:val="en-US"/>
              </w:rPr>
              <w:t>Short Portable Mental Status Questionnaire Pfeiffer</w:t>
            </w:r>
          </w:p>
        </w:tc>
        <w:tc>
          <w:tcPr>
            <w:tcW w:w="802" w:type="dxa"/>
            <w:vAlign w:val="center"/>
          </w:tcPr>
          <w:p w:rsidR="00DB3170" w:rsidRPr="00DB3170" w:rsidRDefault="00DB3170" w:rsidP="00E114E1">
            <w:pPr>
              <w:jc w:val="center"/>
              <w:rPr>
                <w:rFonts w:asciiTheme="minorHAnsi" w:hAnsiTheme="minorHAnsi"/>
                <w:sz w:val="18"/>
                <w:szCs w:val="18"/>
              </w:rPr>
            </w:pPr>
            <w:r w:rsidRPr="00DB3170">
              <w:rPr>
                <w:rFonts w:asciiTheme="minorHAnsi" w:hAnsiTheme="minorHAnsi"/>
                <w:sz w:val="18"/>
                <w:szCs w:val="18"/>
              </w:rPr>
              <w:t>10</w:t>
            </w:r>
          </w:p>
        </w:tc>
        <w:tc>
          <w:tcPr>
            <w:tcW w:w="1276" w:type="dxa"/>
            <w:vAlign w:val="center"/>
          </w:tcPr>
          <w:p w:rsidR="00DB3170" w:rsidRPr="00DB3170" w:rsidRDefault="00716A2E" w:rsidP="00716A2E">
            <w:pPr>
              <w:ind w:right="284"/>
              <w:jc w:val="right"/>
              <w:rPr>
                <w:rFonts w:asciiTheme="minorHAnsi" w:hAnsiTheme="minorHAnsi"/>
                <w:sz w:val="18"/>
                <w:szCs w:val="18"/>
              </w:rPr>
            </w:pPr>
            <w:r>
              <w:rPr>
                <w:rFonts w:asciiTheme="minorHAnsi" w:hAnsiTheme="minorHAnsi"/>
                <w:sz w:val="18"/>
                <w:szCs w:val="18"/>
              </w:rPr>
              <w:t>0-</w:t>
            </w:r>
            <w:r w:rsidR="00DB3170" w:rsidRPr="00DB3170">
              <w:rPr>
                <w:rFonts w:asciiTheme="minorHAnsi" w:hAnsiTheme="minorHAnsi"/>
                <w:sz w:val="18"/>
                <w:szCs w:val="18"/>
              </w:rPr>
              <w:t>10</w:t>
            </w:r>
          </w:p>
        </w:tc>
        <w:tc>
          <w:tcPr>
            <w:tcW w:w="2126" w:type="dxa"/>
            <w:gridSpan w:val="2"/>
            <w:vAlign w:val="center"/>
          </w:tcPr>
          <w:p w:rsidR="00DB3170" w:rsidRPr="00DB3170" w:rsidRDefault="00DB3170" w:rsidP="00E114E1">
            <w:pPr>
              <w:jc w:val="center"/>
              <w:rPr>
                <w:rFonts w:asciiTheme="minorHAnsi" w:hAnsiTheme="minorHAnsi"/>
                <w:sz w:val="18"/>
                <w:szCs w:val="18"/>
              </w:rPr>
            </w:pPr>
            <w:r w:rsidRPr="00DB3170">
              <w:rPr>
                <w:rFonts w:asciiTheme="minorHAnsi" w:hAnsiTheme="minorHAnsi" w:cs="Times New Roman"/>
                <w:sz w:val="18"/>
                <w:szCs w:val="18"/>
              </w:rPr>
              <w:t xml:space="preserve">≥ 9 </w:t>
            </w:r>
            <w:proofErr w:type="spellStart"/>
            <w:r w:rsidRPr="00DB3170">
              <w:rPr>
                <w:rFonts w:asciiTheme="minorHAnsi" w:hAnsiTheme="minorHAnsi" w:cs="Times New Roman"/>
                <w:sz w:val="18"/>
                <w:szCs w:val="18"/>
              </w:rPr>
              <w:t>points</w:t>
            </w:r>
            <w:proofErr w:type="spellEnd"/>
            <w:r w:rsidRPr="00DB3170">
              <w:rPr>
                <w:rFonts w:asciiTheme="minorHAnsi" w:hAnsiTheme="minorHAnsi" w:cs="Times New Roman"/>
                <w:sz w:val="18"/>
                <w:szCs w:val="18"/>
              </w:rPr>
              <w:t xml:space="preserve"> (1error)</w:t>
            </w:r>
          </w:p>
        </w:tc>
      </w:tr>
      <w:tr w:rsidR="00716A2E" w:rsidRPr="00DB3170" w:rsidTr="00E114E1">
        <w:tc>
          <w:tcPr>
            <w:tcW w:w="2992" w:type="dxa"/>
          </w:tcPr>
          <w:p w:rsidR="00DB3170" w:rsidRPr="00DB3170" w:rsidRDefault="00DB3170" w:rsidP="00E114E1">
            <w:pPr>
              <w:rPr>
                <w:rFonts w:asciiTheme="minorHAnsi" w:hAnsiTheme="minorHAnsi"/>
                <w:sz w:val="18"/>
                <w:szCs w:val="18"/>
              </w:rPr>
            </w:pPr>
            <w:proofErr w:type="spellStart"/>
            <w:r w:rsidRPr="00DB3170">
              <w:rPr>
                <w:rFonts w:asciiTheme="minorHAnsi" w:hAnsiTheme="minorHAnsi"/>
                <w:sz w:val="18"/>
                <w:szCs w:val="18"/>
              </w:rPr>
              <w:t>Perception</w:t>
            </w:r>
            <w:proofErr w:type="spellEnd"/>
            <w:r w:rsidRPr="00DB3170">
              <w:rPr>
                <w:rFonts w:asciiTheme="minorHAnsi" w:hAnsiTheme="minorHAnsi"/>
                <w:sz w:val="18"/>
                <w:szCs w:val="18"/>
              </w:rPr>
              <w:t xml:space="preserve"> of </w:t>
            </w:r>
            <w:proofErr w:type="spellStart"/>
            <w:r w:rsidRPr="00DB3170">
              <w:rPr>
                <w:rFonts w:asciiTheme="minorHAnsi" w:hAnsiTheme="minorHAnsi"/>
                <w:sz w:val="18"/>
                <w:szCs w:val="18"/>
              </w:rPr>
              <w:t>Health</w:t>
            </w:r>
            <w:proofErr w:type="spellEnd"/>
          </w:p>
        </w:tc>
        <w:tc>
          <w:tcPr>
            <w:tcW w:w="802" w:type="dxa"/>
          </w:tcPr>
          <w:p w:rsidR="00DB3170" w:rsidRPr="00DB3170" w:rsidRDefault="00DB3170" w:rsidP="00E114E1">
            <w:pPr>
              <w:jc w:val="center"/>
              <w:rPr>
                <w:rFonts w:asciiTheme="minorHAnsi" w:hAnsiTheme="minorHAnsi"/>
                <w:sz w:val="18"/>
                <w:szCs w:val="18"/>
              </w:rPr>
            </w:pPr>
            <w:r w:rsidRPr="00DB3170">
              <w:rPr>
                <w:rFonts w:asciiTheme="minorHAnsi" w:hAnsiTheme="minorHAnsi"/>
                <w:sz w:val="18"/>
                <w:szCs w:val="18"/>
              </w:rPr>
              <w:t>1</w:t>
            </w:r>
          </w:p>
        </w:tc>
        <w:tc>
          <w:tcPr>
            <w:tcW w:w="1276" w:type="dxa"/>
          </w:tcPr>
          <w:p w:rsidR="00DB3170" w:rsidRPr="00DB3170" w:rsidRDefault="00DB3170" w:rsidP="00716A2E">
            <w:pPr>
              <w:ind w:right="284"/>
              <w:jc w:val="right"/>
              <w:rPr>
                <w:rFonts w:asciiTheme="minorHAnsi" w:hAnsiTheme="minorHAnsi"/>
                <w:sz w:val="18"/>
                <w:szCs w:val="18"/>
              </w:rPr>
            </w:pPr>
            <w:r w:rsidRPr="00DB3170">
              <w:rPr>
                <w:rFonts w:asciiTheme="minorHAnsi" w:hAnsiTheme="minorHAnsi"/>
                <w:sz w:val="18"/>
                <w:szCs w:val="18"/>
              </w:rPr>
              <w:t>1-4</w:t>
            </w:r>
          </w:p>
        </w:tc>
        <w:tc>
          <w:tcPr>
            <w:tcW w:w="2126" w:type="dxa"/>
            <w:gridSpan w:val="2"/>
          </w:tcPr>
          <w:p w:rsidR="00DB3170" w:rsidRPr="00DB3170" w:rsidRDefault="00DB3170" w:rsidP="00E114E1">
            <w:pPr>
              <w:jc w:val="center"/>
              <w:rPr>
                <w:rFonts w:asciiTheme="minorHAnsi" w:hAnsiTheme="minorHAnsi"/>
                <w:sz w:val="18"/>
                <w:szCs w:val="18"/>
              </w:rPr>
            </w:pPr>
            <w:r w:rsidRPr="00DB3170">
              <w:rPr>
                <w:rFonts w:asciiTheme="minorHAnsi" w:hAnsiTheme="minorHAnsi" w:cs="Times New Roman"/>
                <w:sz w:val="18"/>
                <w:szCs w:val="18"/>
              </w:rPr>
              <w:t xml:space="preserve">≥ 3 </w:t>
            </w:r>
            <w:proofErr w:type="spellStart"/>
            <w:r w:rsidRPr="00DB3170">
              <w:rPr>
                <w:rFonts w:asciiTheme="minorHAnsi" w:hAnsiTheme="minorHAnsi" w:cs="Times New Roman"/>
                <w:sz w:val="18"/>
                <w:szCs w:val="18"/>
              </w:rPr>
              <w:t>points</w:t>
            </w:r>
            <w:proofErr w:type="spellEnd"/>
          </w:p>
        </w:tc>
      </w:tr>
    </w:tbl>
    <w:p w:rsidR="00AE3E37" w:rsidRDefault="00AE3E37">
      <w:pPr>
        <w:pStyle w:val="Textoindependiente"/>
        <w:spacing w:before="2"/>
        <w:rPr>
          <w:rFonts w:ascii="Arial"/>
          <w:b/>
          <w:sz w:val="16"/>
        </w:rPr>
      </w:pPr>
    </w:p>
    <w:p w:rsidR="005973B9" w:rsidRDefault="00371EC0" w:rsidP="005973B9">
      <w:pPr>
        <w:spacing w:line="204" w:lineRule="exact"/>
        <w:rPr>
          <w:rFonts w:ascii="Arial"/>
          <w:b/>
          <w:sz w:val="20"/>
        </w:rPr>
      </w:pPr>
      <w:r>
        <w:rPr>
          <w:rFonts w:ascii="Arial"/>
          <w:b/>
          <w:color w:val="BF5A14"/>
          <w:sz w:val="20"/>
        </w:rPr>
        <w:br/>
        <w:t>Recent Publications:</w:t>
      </w:r>
    </w:p>
    <w:p w:rsidR="00AD667D" w:rsidRPr="00AD667D" w:rsidRDefault="00AD667D" w:rsidP="00AD667D">
      <w:pPr>
        <w:pStyle w:val="Prrafodelista"/>
        <w:numPr>
          <w:ilvl w:val="0"/>
          <w:numId w:val="3"/>
        </w:numPr>
        <w:rPr>
          <w:rFonts w:asciiTheme="minorHAnsi" w:eastAsia="Times New Roman" w:hAnsiTheme="minorHAnsi" w:cs="Times New Roman"/>
          <w:sz w:val="18"/>
          <w:szCs w:val="18"/>
          <w:lang w:eastAsia="es-MX"/>
        </w:rPr>
      </w:pPr>
      <w:r w:rsidRPr="00AD667D">
        <w:rPr>
          <w:rFonts w:asciiTheme="minorHAnsi" w:eastAsia="Times New Roman" w:hAnsiTheme="minorHAnsi" w:cs="Times New Roman"/>
          <w:sz w:val="18"/>
          <w:szCs w:val="18"/>
          <w:lang w:eastAsia="es-MX"/>
        </w:rPr>
        <w:t xml:space="preserve">Fernandez-Ballesteros R., </w:t>
      </w:r>
      <w:proofErr w:type="spellStart"/>
      <w:r w:rsidRPr="00AD667D">
        <w:rPr>
          <w:rFonts w:asciiTheme="minorHAnsi" w:eastAsia="Times New Roman" w:hAnsiTheme="minorHAnsi" w:cs="Times New Roman"/>
          <w:sz w:val="18"/>
          <w:szCs w:val="18"/>
          <w:lang w:eastAsia="es-MX"/>
        </w:rPr>
        <w:t>Robine</w:t>
      </w:r>
      <w:proofErr w:type="spellEnd"/>
      <w:r w:rsidRPr="00AD667D">
        <w:rPr>
          <w:rFonts w:asciiTheme="minorHAnsi" w:eastAsia="Times New Roman" w:hAnsiTheme="minorHAnsi" w:cs="Times New Roman"/>
          <w:sz w:val="18"/>
          <w:szCs w:val="18"/>
          <w:lang w:eastAsia="es-MX"/>
        </w:rPr>
        <w:t xml:space="preserve"> J., Walker A, </w:t>
      </w:r>
      <w:proofErr w:type="spellStart"/>
      <w:r w:rsidRPr="00AD667D">
        <w:rPr>
          <w:rFonts w:asciiTheme="minorHAnsi" w:eastAsia="Times New Roman" w:hAnsiTheme="minorHAnsi" w:cs="Times New Roman"/>
          <w:sz w:val="18"/>
          <w:szCs w:val="18"/>
          <w:lang w:eastAsia="es-MX"/>
        </w:rPr>
        <w:t>Kalache</w:t>
      </w:r>
      <w:proofErr w:type="spellEnd"/>
      <w:r w:rsidRPr="00AD667D">
        <w:rPr>
          <w:rFonts w:asciiTheme="minorHAnsi" w:eastAsia="Times New Roman" w:hAnsiTheme="minorHAnsi" w:cs="Times New Roman"/>
          <w:sz w:val="18"/>
          <w:szCs w:val="18"/>
          <w:lang w:eastAsia="es-MX"/>
        </w:rPr>
        <w:t xml:space="preserve"> A. (2013). Active Aging: A Global Goal. Current Gerontology and Geriatrics Research, 4, 1-4. http://dx.doi.org/10.1155/2013/298012</w:t>
      </w:r>
    </w:p>
    <w:p w:rsidR="00AD667D" w:rsidRPr="00AD667D" w:rsidRDefault="00AD667D" w:rsidP="00AD667D">
      <w:pPr>
        <w:pStyle w:val="Prrafodelista"/>
        <w:numPr>
          <w:ilvl w:val="0"/>
          <w:numId w:val="3"/>
        </w:numPr>
        <w:rPr>
          <w:rFonts w:asciiTheme="minorHAnsi" w:eastAsia="Times New Roman" w:hAnsiTheme="minorHAnsi" w:cs="Times New Roman"/>
          <w:sz w:val="18"/>
          <w:szCs w:val="18"/>
          <w:lang w:eastAsia="es-MX"/>
        </w:rPr>
      </w:pPr>
      <w:r w:rsidRPr="00AD667D">
        <w:rPr>
          <w:rFonts w:eastAsia="Times New Roman" w:cs="Times New Roman"/>
          <w:sz w:val="18"/>
          <w:szCs w:val="18"/>
          <w:lang w:val="es-MX" w:eastAsia="es-MX"/>
        </w:rPr>
        <w:t xml:space="preserve"> </w:t>
      </w:r>
      <w:r w:rsidRPr="00AD667D">
        <w:rPr>
          <w:rFonts w:asciiTheme="minorHAnsi" w:eastAsia="Times New Roman" w:hAnsiTheme="minorHAnsi" w:cs="Times New Roman"/>
          <w:sz w:val="18"/>
          <w:szCs w:val="18"/>
          <w:lang w:val="es-MX" w:eastAsia="es-MX"/>
        </w:rPr>
        <w:t xml:space="preserve">Fernández-Ballesteros R., </w:t>
      </w:r>
      <w:proofErr w:type="spellStart"/>
      <w:r w:rsidRPr="00AD667D">
        <w:rPr>
          <w:rFonts w:asciiTheme="minorHAnsi" w:eastAsia="Times New Roman" w:hAnsiTheme="minorHAnsi" w:cs="Times New Roman"/>
          <w:sz w:val="18"/>
          <w:szCs w:val="18"/>
          <w:lang w:val="es-MX" w:eastAsia="es-MX"/>
        </w:rPr>
        <w:t>Caprara</w:t>
      </w:r>
      <w:proofErr w:type="spellEnd"/>
      <w:r w:rsidRPr="00AD667D">
        <w:rPr>
          <w:rFonts w:asciiTheme="minorHAnsi" w:eastAsia="Times New Roman" w:hAnsiTheme="minorHAnsi" w:cs="Times New Roman"/>
          <w:sz w:val="18"/>
          <w:szCs w:val="18"/>
          <w:lang w:val="es-MX" w:eastAsia="es-MX"/>
        </w:rPr>
        <w:t xml:space="preserve">, J. M., </w:t>
      </w:r>
      <w:proofErr w:type="spellStart"/>
      <w:r w:rsidRPr="00AD667D">
        <w:rPr>
          <w:rFonts w:asciiTheme="minorHAnsi" w:eastAsia="Times New Roman" w:hAnsiTheme="minorHAnsi" w:cs="Times New Roman"/>
          <w:sz w:val="18"/>
          <w:szCs w:val="18"/>
          <w:lang w:val="es-MX" w:eastAsia="es-MX"/>
        </w:rPr>
        <w:t>Iñigueza</w:t>
      </w:r>
      <w:proofErr w:type="spellEnd"/>
      <w:r w:rsidRPr="00AD667D">
        <w:rPr>
          <w:rFonts w:asciiTheme="minorHAnsi" w:eastAsia="Times New Roman" w:hAnsiTheme="minorHAnsi" w:cs="Times New Roman"/>
          <w:sz w:val="18"/>
          <w:szCs w:val="18"/>
          <w:lang w:val="es-MX" w:eastAsia="es-MX"/>
        </w:rPr>
        <w:t xml:space="preserve"> G. &amp; Garcia, L.F. (2005). Promoción del envejecimiento activo: efectos del programa «Vivir con vitalidad”. </w:t>
      </w:r>
      <w:proofErr w:type="spellStart"/>
      <w:r w:rsidRPr="00AD667D">
        <w:rPr>
          <w:rFonts w:asciiTheme="minorHAnsi" w:eastAsia="Times New Roman" w:hAnsiTheme="minorHAnsi" w:cs="Times New Roman"/>
          <w:sz w:val="18"/>
          <w:szCs w:val="18"/>
          <w:lang w:eastAsia="es-MX"/>
        </w:rPr>
        <w:t>Revista</w:t>
      </w:r>
      <w:proofErr w:type="spellEnd"/>
      <w:r w:rsidRPr="00AD667D">
        <w:rPr>
          <w:rFonts w:asciiTheme="minorHAnsi" w:eastAsia="Times New Roman" w:hAnsiTheme="minorHAnsi" w:cs="Times New Roman"/>
          <w:sz w:val="18"/>
          <w:szCs w:val="18"/>
          <w:lang w:eastAsia="es-MX"/>
        </w:rPr>
        <w:t xml:space="preserve"> </w:t>
      </w:r>
      <w:proofErr w:type="spellStart"/>
      <w:r w:rsidRPr="00AD667D">
        <w:rPr>
          <w:rFonts w:asciiTheme="minorHAnsi" w:eastAsia="Times New Roman" w:hAnsiTheme="minorHAnsi" w:cs="Times New Roman"/>
          <w:sz w:val="18"/>
          <w:szCs w:val="18"/>
          <w:lang w:eastAsia="es-MX"/>
        </w:rPr>
        <w:t>Española</w:t>
      </w:r>
      <w:proofErr w:type="spellEnd"/>
      <w:r w:rsidRPr="00AD667D">
        <w:rPr>
          <w:rFonts w:asciiTheme="minorHAnsi" w:eastAsia="Times New Roman" w:hAnsiTheme="minorHAnsi" w:cs="Times New Roman"/>
          <w:sz w:val="18"/>
          <w:szCs w:val="18"/>
          <w:lang w:eastAsia="es-MX"/>
        </w:rPr>
        <w:t xml:space="preserve"> </w:t>
      </w:r>
      <w:proofErr w:type="spellStart"/>
      <w:r w:rsidRPr="00AD667D">
        <w:rPr>
          <w:rFonts w:asciiTheme="minorHAnsi" w:eastAsia="Times New Roman" w:hAnsiTheme="minorHAnsi" w:cs="Times New Roman"/>
          <w:sz w:val="18"/>
          <w:szCs w:val="18"/>
          <w:lang w:eastAsia="es-MX"/>
        </w:rPr>
        <w:t>Geriatría</w:t>
      </w:r>
      <w:proofErr w:type="spellEnd"/>
      <w:r w:rsidRPr="00AD667D">
        <w:rPr>
          <w:rFonts w:asciiTheme="minorHAnsi" w:eastAsia="Times New Roman" w:hAnsiTheme="minorHAnsi" w:cs="Times New Roman"/>
          <w:sz w:val="18"/>
          <w:szCs w:val="18"/>
          <w:lang w:eastAsia="es-MX"/>
        </w:rPr>
        <w:t xml:space="preserve"> </w:t>
      </w:r>
      <w:proofErr w:type="spellStart"/>
      <w:r w:rsidRPr="00AD667D">
        <w:rPr>
          <w:rFonts w:asciiTheme="minorHAnsi" w:eastAsia="Times New Roman" w:hAnsiTheme="minorHAnsi" w:cs="Times New Roman"/>
          <w:sz w:val="18"/>
          <w:szCs w:val="18"/>
          <w:lang w:eastAsia="es-MX"/>
        </w:rPr>
        <w:t>Gerontológica</w:t>
      </w:r>
      <w:proofErr w:type="spellEnd"/>
      <w:r w:rsidRPr="00AD667D">
        <w:rPr>
          <w:rFonts w:asciiTheme="minorHAnsi" w:eastAsia="Times New Roman" w:hAnsiTheme="minorHAnsi" w:cs="Times New Roman"/>
          <w:sz w:val="18"/>
          <w:szCs w:val="18"/>
          <w:lang w:eastAsia="es-MX"/>
        </w:rPr>
        <w:t xml:space="preserve">; 40(2), 92-102. </w:t>
      </w:r>
    </w:p>
    <w:p w:rsidR="00AD667D" w:rsidRPr="00AD667D" w:rsidRDefault="00AD667D" w:rsidP="00AD667D">
      <w:pPr>
        <w:pStyle w:val="Prrafodelista"/>
        <w:numPr>
          <w:ilvl w:val="0"/>
          <w:numId w:val="3"/>
        </w:numPr>
        <w:rPr>
          <w:rFonts w:asciiTheme="minorHAnsi" w:eastAsia="Times New Roman" w:hAnsiTheme="minorHAnsi" w:cs="Times New Roman"/>
          <w:sz w:val="18"/>
          <w:szCs w:val="18"/>
          <w:lang w:eastAsia="es-MX"/>
        </w:rPr>
      </w:pPr>
      <w:proofErr w:type="spellStart"/>
      <w:r w:rsidRPr="00AD667D">
        <w:rPr>
          <w:rFonts w:asciiTheme="minorHAnsi" w:eastAsia="Times New Roman" w:hAnsiTheme="minorHAnsi" w:cs="Times New Roman"/>
          <w:sz w:val="18"/>
          <w:szCs w:val="18"/>
          <w:lang w:eastAsia="es-MX"/>
        </w:rPr>
        <w:t>Pillemer</w:t>
      </w:r>
      <w:proofErr w:type="spellEnd"/>
      <w:r w:rsidRPr="00AD667D">
        <w:rPr>
          <w:rFonts w:asciiTheme="minorHAnsi" w:eastAsia="Times New Roman" w:hAnsiTheme="minorHAnsi" w:cs="Times New Roman"/>
          <w:sz w:val="18"/>
          <w:szCs w:val="18"/>
          <w:lang w:eastAsia="es-MX"/>
        </w:rPr>
        <w:t xml:space="preserve">. K., Moen. P., </w:t>
      </w:r>
      <w:proofErr w:type="spellStart"/>
      <w:r w:rsidRPr="00AD667D">
        <w:rPr>
          <w:rFonts w:asciiTheme="minorHAnsi" w:eastAsia="Times New Roman" w:hAnsiTheme="minorHAnsi" w:cs="Times New Roman"/>
          <w:sz w:val="18"/>
          <w:szCs w:val="18"/>
          <w:lang w:eastAsia="es-MX"/>
        </w:rPr>
        <w:t>Wethington</w:t>
      </w:r>
      <w:proofErr w:type="spellEnd"/>
      <w:r w:rsidRPr="00AD667D">
        <w:rPr>
          <w:rFonts w:asciiTheme="minorHAnsi" w:eastAsia="Times New Roman" w:hAnsiTheme="minorHAnsi" w:cs="Times New Roman"/>
          <w:sz w:val="18"/>
          <w:szCs w:val="18"/>
          <w:lang w:eastAsia="es-MX"/>
        </w:rPr>
        <w:t>. E., &amp; Glasgow, N. (2000). Social integration in the second half of life. Baltimore MD: Johns Hopkins University Press</w:t>
      </w:r>
    </w:p>
    <w:p w:rsidR="00AD667D" w:rsidRDefault="00AD667D" w:rsidP="00AD667D">
      <w:pPr>
        <w:pStyle w:val="Prrafodelista"/>
        <w:numPr>
          <w:ilvl w:val="0"/>
          <w:numId w:val="3"/>
        </w:numPr>
        <w:rPr>
          <w:rFonts w:asciiTheme="minorHAnsi" w:eastAsia="Times New Roman" w:hAnsiTheme="minorHAnsi" w:cs="Times New Roman"/>
          <w:sz w:val="18"/>
          <w:szCs w:val="18"/>
          <w:lang w:eastAsia="es-MX"/>
        </w:rPr>
      </w:pPr>
      <w:r w:rsidRPr="00AD667D">
        <w:rPr>
          <w:rFonts w:asciiTheme="minorHAnsi" w:eastAsia="Times New Roman" w:hAnsiTheme="minorHAnsi" w:cs="Times New Roman"/>
          <w:sz w:val="18"/>
          <w:szCs w:val="18"/>
          <w:lang w:eastAsia="es-MX"/>
        </w:rPr>
        <w:t xml:space="preserve">Troutman, M., </w:t>
      </w:r>
      <w:proofErr w:type="spellStart"/>
      <w:r w:rsidRPr="00AD667D">
        <w:rPr>
          <w:rFonts w:asciiTheme="minorHAnsi" w:eastAsia="Times New Roman" w:hAnsiTheme="minorHAnsi" w:cs="Times New Roman"/>
          <w:sz w:val="18"/>
          <w:szCs w:val="18"/>
          <w:lang w:eastAsia="es-MX"/>
        </w:rPr>
        <w:t>Nies</w:t>
      </w:r>
      <w:proofErr w:type="spellEnd"/>
      <w:r w:rsidRPr="00AD667D">
        <w:rPr>
          <w:rFonts w:asciiTheme="minorHAnsi" w:eastAsia="Times New Roman" w:hAnsiTheme="minorHAnsi" w:cs="Times New Roman"/>
          <w:sz w:val="18"/>
          <w:szCs w:val="18"/>
          <w:lang w:eastAsia="es-MX"/>
        </w:rPr>
        <w:t xml:space="preserve">, M., Small, S &amp; Bates, A. (2011). The development and testing of an instrument to measure successful aging. Research in </w:t>
      </w:r>
      <w:proofErr w:type="spellStart"/>
      <w:r w:rsidRPr="00AD667D">
        <w:rPr>
          <w:rFonts w:asciiTheme="minorHAnsi" w:eastAsia="Times New Roman" w:hAnsiTheme="minorHAnsi" w:cs="Times New Roman"/>
          <w:sz w:val="18"/>
          <w:szCs w:val="18"/>
          <w:lang w:eastAsia="es-MX"/>
        </w:rPr>
        <w:t>Gerontological</w:t>
      </w:r>
      <w:proofErr w:type="spellEnd"/>
      <w:r w:rsidRPr="00AD667D">
        <w:rPr>
          <w:rFonts w:asciiTheme="minorHAnsi" w:eastAsia="Times New Roman" w:hAnsiTheme="minorHAnsi" w:cs="Times New Roman"/>
          <w:sz w:val="18"/>
          <w:szCs w:val="18"/>
          <w:lang w:eastAsia="es-MX"/>
        </w:rPr>
        <w:t xml:space="preserve"> Nursing, 4(3): 221-232. DOI: 10.3928/19404921-20110106-02 </w:t>
      </w:r>
    </w:p>
    <w:p w:rsidR="00AD667D" w:rsidRDefault="00AD667D" w:rsidP="00AD667D">
      <w:pPr>
        <w:pStyle w:val="Prrafodelista"/>
        <w:spacing w:before="103" w:line="216" w:lineRule="exact"/>
        <w:ind w:left="426" w:right="138" w:hanging="284"/>
        <w:rPr>
          <w:sz w:val="18"/>
        </w:rPr>
      </w:pPr>
      <w:r>
        <w:rPr>
          <w:rFonts w:asciiTheme="minorHAnsi" w:eastAsia="Times New Roman" w:hAnsiTheme="minorHAnsi" w:cs="Times New Roman"/>
          <w:sz w:val="18"/>
          <w:szCs w:val="18"/>
          <w:lang w:eastAsia="es-MX"/>
        </w:rPr>
        <w:t xml:space="preserve">5. </w:t>
      </w:r>
      <w:r w:rsidRPr="00AD667D">
        <w:rPr>
          <w:sz w:val="18"/>
        </w:rPr>
        <w:t xml:space="preserve">World Health Organization. Active Ageing: A policy framework. (2002) </w:t>
      </w:r>
      <w:bookmarkStart w:id="0" w:name="_GoBack"/>
      <w:bookmarkEnd w:id="0"/>
      <w:r w:rsidRPr="00AD667D">
        <w:rPr>
          <w:sz w:val="18"/>
        </w:rPr>
        <w:t>http://www.who.int/ageing/publications/active_ageing/en/</w:t>
      </w:r>
    </w:p>
    <w:p w:rsidR="00AE3E37" w:rsidRPr="008756E6" w:rsidRDefault="00AD667D" w:rsidP="00AD667D">
      <w:pPr>
        <w:pStyle w:val="Prrafodelista"/>
        <w:spacing w:before="103" w:line="216" w:lineRule="exact"/>
        <w:ind w:left="426" w:right="138" w:hanging="284"/>
      </w:pPr>
      <w:r>
        <w:rPr>
          <w:sz w:val="18"/>
        </w:rPr>
        <w:t xml:space="preserve">6. </w:t>
      </w:r>
      <w:r w:rsidRPr="00AD667D">
        <w:rPr>
          <w:rFonts w:asciiTheme="minorHAnsi" w:eastAsia="Times New Roman" w:hAnsiTheme="minorHAnsi" w:cs="Times New Roman"/>
          <w:sz w:val="18"/>
          <w:szCs w:val="18"/>
          <w:lang w:eastAsia="es-MX"/>
        </w:rPr>
        <w:t xml:space="preserve">World Health Organization. (2015). World report on aging and health. http://apps.who.int/iris/bitstream/10665/186466/1/9789240694873_spa.pdf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C93345">
      <w:pPr>
        <w:pStyle w:val="Textoindependiente"/>
        <w:rPr>
          <w:rFonts w:ascii="Calibri"/>
          <w:sz w:val="20"/>
        </w:rPr>
      </w:pPr>
      <w:r w:rsidRPr="00C93345">
        <w:rPr>
          <w:noProof/>
          <w:lang w:val="es-MX" w:eastAsia="es-MX"/>
        </w:rPr>
        <w:lastRenderedPageBreak/>
        <w:drawing>
          <wp:inline distT="0" distB="0" distL="0" distR="0">
            <wp:extent cx="536259" cy="771690"/>
            <wp:effectExtent l="1905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28948" t="30879" r="44651" b="8418"/>
                    <a:stretch>
                      <a:fillRect/>
                    </a:stretch>
                  </pic:blipFill>
                  <pic:spPr bwMode="auto">
                    <a:xfrm>
                      <a:off x="0" y="0"/>
                      <a:ext cx="539178" cy="775890"/>
                    </a:xfrm>
                    <a:prstGeom prst="rect">
                      <a:avLst/>
                    </a:prstGeom>
                    <a:noFill/>
                    <a:ln w="9525">
                      <a:noFill/>
                      <a:miter lim="800000"/>
                      <a:headEnd/>
                      <a:tailEnd/>
                    </a:ln>
                  </pic:spPr>
                </pic:pic>
              </a:graphicData>
            </a:graphic>
          </wp:inline>
        </w:drawing>
      </w:r>
    </w:p>
    <w:p w:rsidR="00AE3E37" w:rsidRDefault="00AE3E37">
      <w:pPr>
        <w:pStyle w:val="Textoindependiente"/>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5044C8">
      <w:pPr>
        <w:spacing w:before="41" w:line="154" w:lineRule="exact"/>
        <w:ind w:left="213" w:right="231"/>
        <w:jc w:val="both"/>
        <w:rPr>
          <w:rFonts w:ascii="Arial"/>
          <w:sz w:val="14"/>
        </w:rPr>
      </w:pPr>
      <w:r>
        <w:rPr>
          <w:rFonts w:ascii="Arial"/>
          <w:sz w:val="14"/>
        </w:rPr>
        <w:t xml:space="preserve">Bertha C. Salazar is full time professor in the graduate program of the Nursing School of Universidad </w:t>
      </w:r>
      <w:proofErr w:type="spellStart"/>
      <w:r>
        <w:rPr>
          <w:rFonts w:ascii="Arial"/>
          <w:sz w:val="14"/>
        </w:rPr>
        <w:t>Autonoma</w:t>
      </w:r>
      <w:proofErr w:type="spellEnd"/>
      <w:r>
        <w:rPr>
          <w:rFonts w:ascii="Arial"/>
          <w:sz w:val="14"/>
        </w:rPr>
        <w:t xml:space="preserve"> de Nuevo Leon, Monterrey Mexico. Teaches Philosophy and Knowledge Construction of Nursing and serves as Chair for master and doctoral students in Nursing Science. Research interest is older adult</w:t>
      </w:r>
      <w:r>
        <w:rPr>
          <w:rFonts w:ascii="Arial"/>
          <w:sz w:val="14"/>
        </w:rPr>
        <w:t>´</w:t>
      </w:r>
      <w:r>
        <w:rPr>
          <w:rFonts w:ascii="Arial"/>
          <w:sz w:val="14"/>
        </w:rPr>
        <w:t xml:space="preserve">s functionality, particularly physical exercise and cognitive interventions to improve gait parameters and cognitive function. Currently developing an intervention aimed to improve everyday memory of older adults. </w:t>
      </w:r>
      <w:r w:rsidR="00716A2E">
        <w:rPr>
          <w:rFonts w:ascii="Arial"/>
          <w:sz w:val="14"/>
        </w:rPr>
        <w:t>She belongs to the National System of Researchers (</w:t>
      </w:r>
      <w:proofErr w:type="spellStart"/>
      <w:r w:rsidR="00716A2E">
        <w:rPr>
          <w:rFonts w:ascii="Arial"/>
          <w:sz w:val="14"/>
        </w:rPr>
        <w:t>Sistema</w:t>
      </w:r>
      <w:proofErr w:type="spellEnd"/>
      <w:r w:rsidR="00716A2E">
        <w:rPr>
          <w:rFonts w:ascii="Arial"/>
          <w:sz w:val="14"/>
        </w:rPr>
        <w:t xml:space="preserve"> </w:t>
      </w:r>
      <w:proofErr w:type="spellStart"/>
      <w:r w:rsidR="00716A2E">
        <w:rPr>
          <w:rFonts w:ascii="Arial"/>
          <w:sz w:val="14"/>
        </w:rPr>
        <w:t>Nacional</w:t>
      </w:r>
      <w:proofErr w:type="spellEnd"/>
      <w:r w:rsidR="00716A2E">
        <w:rPr>
          <w:rFonts w:ascii="Arial"/>
          <w:sz w:val="14"/>
        </w:rPr>
        <w:t xml:space="preserve"> de </w:t>
      </w:r>
      <w:proofErr w:type="spellStart"/>
      <w:r w:rsidR="00716A2E">
        <w:rPr>
          <w:rFonts w:ascii="Arial"/>
          <w:sz w:val="14"/>
        </w:rPr>
        <w:t>Investigadores</w:t>
      </w:r>
      <w:proofErr w:type="spellEnd"/>
      <w:r w:rsidR="00716A2E">
        <w:rPr>
          <w:rFonts w:ascii="Arial"/>
          <w:sz w:val="14"/>
        </w:rPr>
        <w:t xml:space="preserve">), </w:t>
      </w:r>
      <w:proofErr w:type="spellStart"/>
      <w:r w:rsidR="00716A2E">
        <w:rPr>
          <w:rFonts w:ascii="Arial"/>
          <w:sz w:val="14"/>
        </w:rPr>
        <w:t>Consejo</w:t>
      </w:r>
      <w:proofErr w:type="spellEnd"/>
      <w:r w:rsidR="00716A2E">
        <w:rPr>
          <w:rFonts w:ascii="Arial"/>
          <w:sz w:val="14"/>
        </w:rPr>
        <w:t xml:space="preserve"> </w:t>
      </w:r>
      <w:proofErr w:type="spellStart"/>
      <w:r w:rsidR="00716A2E">
        <w:rPr>
          <w:rFonts w:ascii="Arial"/>
          <w:sz w:val="14"/>
        </w:rPr>
        <w:t>Nacional</w:t>
      </w:r>
      <w:proofErr w:type="spellEnd"/>
      <w:r w:rsidR="00716A2E">
        <w:rPr>
          <w:rFonts w:ascii="Arial"/>
          <w:sz w:val="14"/>
        </w:rPr>
        <w:t xml:space="preserve"> de </w:t>
      </w:r>
      <w:proofErr w:type="spellStart"/>
      <w:r w:rsidR="00716A2E">
        <w:rPr>
          <w:rFonts w:ascii="Arial"/>
          <w:sz w:val="14"/>
        </w:rPr>
        <w:t>Ciencia</w:t>
      </w:r>
      <w:proofErr w:type="spellEnd"/>
      <w:r w:rsidR="00716A2E">
        <w:rPr>
          <w:rFonts w:ascii="Arial"/>
          <w:sz w:val="14"/>
        </w:rPr>
        <w:t xml:space="preserve"> y </w:t>
      </w:r>
      <w:proofErr w:type="spellStart"/>
      <w:r w:rsidR="00716A2E">
        <w:rPr>
          <w:rFonts w:ascii="Arial"/>
          <w:sz w:val="14"/>
        </w:rPr>
        <w:t>Tecnolog</w:t>
      </w:r>
      <w:r w:rsidR="00716A2E">
        <w:rPr>
          <w:rFonts w:ascii="Arial"/>
          <w:sz w:val="14"/>
        </w:rPr>
        <w:t>í</w:t>
      </w:r>
      <w:r w:rsidR="00716A2E">
        <w:rPr>
          <w:rFonts w:ascii="Arial"/>
          <w:sz w:val="14"/>
        </w:rPr>
        <w:t>a</w:t>
      </w:r>
      <w:proofErr w:type="spellEnd"/>
      <w:r w:rsidR="00716A2E">
        <w:rPr>
          <w:rFonts w:ascii="Arial"/>
          <w:sz w:val="14"/>
        </w:rPr>
        <w:t xml:space="preserve"> of M</w:t>
      </w:r>
      <w:r w:rsidR="00716A2E">
        <w:rPr>
          <w:rFonts w:ascii="Arial"/>
          <w:sz w:val="14"/>
        </w:rPr>
        <w:t>é</w:t>
      </w:r>
      <w:r w:rsidR="00716A2E">
        <w:rPr>
          <w:rFonts w:ascii="Arial"/>
          <w:sz w:val="14"/>
        </w:rPr>
        <w:t>xico.</w:t>
      </w:r>
    </w:p>
    <w:p w:rsidR="00AE3E37" w:rsidRDefault="00A9710C" w:rsidP="00716A2E">
      <w:pPr>
        <w:spacing w:before="62"/>
        <w:ind w:left="4217" w:right="4235"/>
        <w:jc w:val="center"/>
        <w:rPr>
          <w:rFonts w:ascii="Arial"/>
          <w:sz w:val="19"/>
        </w:rPr>
      </w:pPr>
      <w:r>
        <w:rPr>
          <w:rFonts w:ascii="Arial"/>
          <w:sz w:val="14"/>
        </w:rPr>
        <w:t xml:space="preserve">Email: </w:t>
      </w:r>
      <w:r w:rsidR="00716A2E">
        <w:rPr>
          <w:rFonts w:ascii="Arial"/>
          <w:sz w:val="14"/>
        </w:rPr>
        <w:t xml:space="preserve">bceci195@hotmail.com </w:t>
      </w:r>
      <w:r w:rsidR="00302CDF" w:rsidRPr="00302CDF">
        <w:rPr>
          <w:noProof/>
          <w:sz w:val="18"/>
          <w:lang w:val="en-IN" w:eastAsia="en-IN"/>
        </w:rPr>
        <w:pict>
          <v:line id="Line 3" o:spid="_x0000_s1028"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4A1" w:rsidRDefault="00E764A1">
      <w:r>
        <w:separator/>
      </w:r>
    </w:p>
  </w:endnote>
  <w:endnote w:type="continuationSeparator" w:id="0">
    <w:p w:rsidR="00E764A1" w:rsidRDefault="00E764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02CDF">
    <w:pPr>
      <w:pStyle w:val="Textoindependiente"/>
      <w:spacing w:line="14" w:lineRule="auto"/>
      <w:rPr>
        <w:sz w:val="20"/>
      </w:rPr>
    </w:pPr>
    <w:r w:rsidRPr="00302CD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02CDF">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02CDF">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4A1" w:rsidRDefault="00E764A1">
      <w:r>
        <w:separator/>
      </w:r>
    </w:p>
  </w:footnote>
  <w:footnote w:type="continuationSeparator" w:id="0">
    <w:p w:rsidR="00E764A1" w:rsidRDefault="00E764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1EC0">
    <w:pPr>
      <w:pStyle w:val="Textoindependiente"/>
      <w:spacing w:line="14" w:lineRule="auto"/>
      <w:rPr>
        <w:sz w:val="20"/>
      </w:rPr>
    </w:pPr>
    <w:r>
      <w:rPr>
        <w:rFonts w:ascii="Century Gothic" w:hAnsi="Century Gothic"/>
        <w:noProof/>
        <w:color w:val="17365D"/>
        <w:lang w:val="es-MX" w:eastAsia="es-MX"/>
      </w:rPr>
      <w:drawing>
        <wp:inline distT="0" distB="0" distL="0" distR="0">
          <wp:extent cx="6993331" cy="943981"/>
          <wp:effectExtent l="0" t="0" r="0" b="8890"/>
          <wp:docPr id="2" name="Picture 2" descr="ICAG-2017-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G-2017-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21361" cy="94776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9B954B9"/>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20"/>
  <w:hyphenationZone w:val="425"/>
  <w:drawingGridHorizontalSpacing w:val="11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ulTrailSpace/>
  </w:compat>
  <w:rsids>
    <w:rsidRoot w:val="00AE3E37"/>
    <w:rsid w:val="0003530E"/>
    <w:rsid w:val="000E2911"/>
    <w:rsid w:val="001263DF"/>
    <w:rsid w:val="00292ED9"/>
    <w:rsid w:val="00302CDF"/>
    <w:rsid w:val="00371EC0"/>
    <w:rsid w:val="003B4614"/>
    <w:rsid w:val="00404E5B"/>
    <w:rsid w:val="00414F7B"/>
    <w:rsid w:val="004355DC"/>
    <w:rsid w:val="004749B4"/>
    <w:rsid w:val="00484C45"/>
    <w:rsid w:val="00494130"/>
    <w:rsid w:val="004D0851"/>
    <w:rsid w:val="004E7EAF"/>
    <w:rsid w:val="004F3523"/>
    <w:rsid w:val="005044C8"/>
    <w:rsid w:val="005973B9"/>
    <w:rsid w:val="005B3A56"/>
    <w:rsid w:val="006060CE"/>
    <w:rsid w:val="0063497F"/>
    <w:rsid w:val="006805E6"/>
    <w:rsid w:val="00716A2E"/>
    <w:rsid w:val="007918B1"/>
    <w:rsid w:val="00793D00"/>
    <w:rsid w:val="00873DF0"/>
    <w:rsid w:val="008756E6"/>
    <w:rsid w:val="009B2D44"/>
    <w:rsid w:val="00A07E82"/>
    <w:rsid w:val="00A9710C"/>
    <w:rsid w:val="00AD667D"/>
    <w:rsid w:val="00AE3E37"/>
    <w:rsid w:val="00B00AE2"/>
    <w:rsid w:val="00B21A57"/>
    <w:rsid w:val="00B32EE7"/>
    <w:rsid w:val="00C33602"/>
    <w:rsid w:val="00C93345"/>
    <w:rsid w:val="00CD6F55"/>
    <w:rsid w:val="00D03405"/>
    <w:rsid w:val="00D06EF4"/>
    <w:rsid w:val="00D1581D"/>
    <w:rsid w:val="00DB3170"/>
    <w:rsid w:val="00DB4F9B"/>
    <w:rsid w:val="00DE3104"/>
    <w:rsid w:val="00DE6D9F"/>
    <w:rsid w:val="00DF150B"/>
    <w:rsid w:val="00E355F9"/>
    <w:rsid w:val="00E764A1"/>
    <w:rsid w:val="00EE1AD5"/>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HTMLconformatoprevio">
    <w:name w:val="HTML Preformatted"/>
    <w:basedOn w:val="Normal"/>
    <w:link w:val="HTMLconformatoprevioCar"/>
    <w:uiPriority w:val="99"/>
    <w:unhideWhenUsed/>
    <w:rsid w:val="00D034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rsid w:val="00D03405"/>
    <w:rPr>
      <w:rFonts w:ascii="Courier New" w:eastAsia="Times New Roman" w:hAnsi="Courier New" w:cs="Courier New"/>
      <w:sz w:val="20"/>
      <w:szCs w:val="20"/>
      <w:lang w:val="es-MX" w:eastAsia="es-MX"/>
    </w:rPr>
  </w:style>
  <w:style w:type="table" w:styleId="Tablaconcuadrcula">
    <w:name w:val="Table Grid"/>
    <w:basedOn w:val="Tablanormal"/>
    <w:uiPriority w:val="39"/>
    <w:rsid w:val="00DB3170"/>
    <w:pPr>
      <w:widowControl/>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Header Ch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Footer Ch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Balloon Text Ch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Body Text Ch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876461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004998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690</Words>
  <Characters>3797</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7</cp:revision>
  <dcterms:created xsi:type="dcterms:W3CDTF">2017-04-06T19:37:00Z</dcterms:created>
  <dcterms:modified xsi:type="dcterms:W3CDTF">2017-04-07T15:15:00Z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