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theme/theme1.xml" ContentType="application/vnd.openxmlformats-officedocument.theme+xml"/>
  <Override PartName="/word/media/image2.jpeg" ContentType="image/jpeg"/>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Título"/>
        <w:spacing w:before="170"/>
        <w:ind w:left="0" w:firstLine="0"/>
        <w:jc w:val="both"/>
        <w:rPr>
          <w:color w:val="337ab7"/>
          <w:u w:color="337ab7"/>
        </w:rPr>
      </w:pPr>
      <w:r>
        <w:rPr>
          <w:color w:val="337ab7"/>
          <w:u w:color="337ab7"/>
          <w:rtl w:val="0"/>
          <w:lang w:val="en-US"/>
        </w:rPr>
        <w:t>Elderly Women: prediction of the lipid profile, inflammatory and atherogenic by comparing the percentage of body fat and body mass index</w:t>
      </w:r>
    </w:p>
    <w:p>
      <w:pPr>
        <w:pStyle w:val="Padrão"/>
        <w:bidi w:val="0"/>
        <w:spacing w:line="221" w:lineRule="atLeast"/>
        <w:ind w:left="0" w:right="0" w:firstLine="0"/>
        <w:jc w:val="left"/>
        <w:rPr>
          <w:rFonts w:ascii="Arial" w:cs="Arial" w:hAnsi="Arial" w:eastAsia="Arial"/>
          <w:color w:val="337ab7"/>
          <w:sz w:val="18"/>
          <w:szCs w:val="18"/>
          <w:u w:color="337ab7"/>
          <w:rtl w:val="0"/>
        </w:rPr>
      </w:pPr>
    </w:p>
    <w:p>
      <w:pPr>
        <w:pStyle w:val="Padrão"/>
        <w:bidi w:val="0"/>
        <w:spacing w:line="221" w:lineRule="atLeast"/>
        <w:ind w:left="0" w:right="0" w:firstLine="0"/>
        <w:jc w:val="left"/>
        <w:rPr>
          <w:rFonts w:ascii="Arial" w:cs="Arial" w:hAnsi="Arial" w:eastAsia="Arial"/>
          <w:sz w:val="18"/>
          <w:szCs w:val="18"/>
          <w:rtl w:val="0"/>
        </w:rPr>
      </w:pPr>
      <w:r>
        <w:rPr>
          <w:rFonts w:ascii="Arial" w:hAnsi="Arial"/>
          <w:sz w:val="18"/>
          <w:szCs w:val="18"/>
          <w:rtl w:val="0"/>
          <w:lang w:val="de-DE"/>
        </w:rPr>
        <w:t>Silvana Schwerz Funghetto</w:t>
      </w:r>
      <w:r>
        <w:rPr>
          <w:rFonts w:ascii="Arial" w:hAnsi="Arial"/>
          <w:sz w:val="18"/>
          <w:szCs w:val="18"/>
          <w:rtl w:val="0"/>
          <w:lang w:val="pt-PT"/>
        </w:rPr>
        <w:t>, Dr. - U</w:t>
      </w:r>
      <w:r>
        <w:rPr>
          <w:rFonts w:ascii="Arial" w:hAnsi="Arial"/>
          <w:sz w:val="18"/>
          <w:szCs w:val="18"/>
          <w:rtl w:val="0"/>
          <w:lang w:val="en-US"/>
        </w:rPr>
        <w:t>niversity of Bras</w:t>
      </w:r>
      <w:r>
        <w:rPr>
          <w:rFonts w:ascii="Arial" w:hAnsi="Arial" w:hint="default"/>
          <w:sz w:val="18"/>
          <w:szCs w:val="18"/>
          <w:rtl w:val="0"/>
        </w:rPr>
        <w:t>í</w:t>
      </w:r>
      <w:r>
        <w:rPr>
          <w:rFonts w:ascii="Arial" w:hAnsi="Arial"/>
          <w:sz w:val="18"/>
          <w:szCs w:val="18"/>
          <w:rtl w:val="0"/>
        </w:rPr>
        <w:t>lia (UnB), Bras</w:t>
      </w:r>
      <w:r>
        <w:rPr>
          <w:rFonts w:ascii="Arial" w:hAnsi="Arial" w:hint="default"/>
          <w:sz w:val="18"/>
          <w:szCs w:val="18"/>
          <w:rtl w:val="0"/>
        </w:rPr>
        <w:t>í</w:t>
      </w:r>
      <w:r>
        <w:rPr>
          <w:rFonts w:ascii="Arial" w:hAnsi="Arial"/>
          <w:sz w:val="18"/>
          <w:szCs w:val="18"/>
          <w:rtl w:val="0"/>
          <w:lang w:val="nl-NL"/>
        </w:rPr>
        <w:t>lia, DF, Brazil</w:t>
      </w:r>
    </w:p>
    <w:p>
      <w:pPr>
        <w:pStyle w:val="Padrão"/>
        <w:bidi w:val="0"/>
        <w:spacing w:line="221" w:lineRule="atLeast"/>
        <w:ind w:left="0" w:right="0" w:firstLine="0"/>
        <w:jc w:val="left"/>
        <w:rPr>
          <w:rFonts w:ascii="Arial" w:cs="Arial" w:hAnsi="Arial" w:eastAsia="Arial"/>
          <w:sz w:val="18"/>
          <w:szCs w:val="18"/>
          <w:rtl w:val="0"/>
        </w:rPr>
      </w:pPr>
      <w:r>
        <w:rPr>
          <w:rFonts w:ascii="Arial" w:hAnsi="Arial"/>
          <w:sz w:val="18"/>
          <w:szCs w:val="18"/>
          <w:rtl w:val="0"/>
          <w:lang w:val="pt-PT"/>
        </w:rPr>
        <w:t>Alessandro de Oliveira Silva</w:t>
      </w:r>
      <w:r>
        <w:rPr>
          <w:rFonts w:ascii="Arial" w:hAnsi="Arial"/>
          <w:sz w:val="18"/>
          <w:szCs w:val="18"/>
          <w:rtl w:val="0"/>
          <w:lang w:val="pt-PT"/>
        </w:rPr>
        <w:t xml:space="preserve">, Dr.  - </w:t>
      </w:r>
      <w:r>
        <w:rPr>
          <w:rFonts w:ascii="Arial" w:hAnsi="Arial"/>
          <w:sz w:val="18"/>
          <w:szCs w:val="18"/>
          <w:rtl w:val="0"/>
          <w:lang w:val="en-US"/>
        </w:rPr>
        <w:t>Center University of Brasilia (UNICEUB), Brasilia, DF, Brazil</w:t>
      </w:r>
    </w:p>
    <w:p>
      <w:pPr>
        <w:pStyle w:val="Padrão"/>
        <w:bidi w:val="0"/>
        <w:spacing w:line="221" w:lineRule="atLeast"/>
        <w:ind w:left="0" w:right="0" w:firstLine="0"/>
        <w:jc w:val="left"/>
        <w:rPr>
          <w:rFonts w:ascii="Arial" w:cs="Arial" w:hAnsi="Arial" w:eastAsia="Arial"/>
          <w:sz w:val="18"/>
          <w:szCs w:val="18"/>
          <w:rtl w:val="0"/>
        </w:rPr>
      </w:pPr>
      <w:r>
        <w:rPr>
          <w:rFonts w:ascii="Arial" w:hAnsi="Arial"/>
          <w:sz w:val="18"/>
          <w:szCs w:val="18"/>
          <w:rtl w:val="0"/>
          <w:lang w:val="pt-PT"/>
        </w:rPr>
        <w:t>Paulo Henrique Fernandes dos Santos - U</w:t>
      </w:r>
      <w:r>
        <w:rPr>
          <w:rFonts w:ascii="Arial" w:hAnsi="Arial"/>
          <w:sz w:val="18"/>
          <w:szCs w:val="18"/>
          <w:rtl w:val="0"/>
          <w:lang w:val="en-US"/>
        </w:rPr>
        <w:t>niversity of Bras</w:t>
      </w:r>
      <w:r>
        <w:rPr>
          <w:rFonts w:ascii="Arial" w:hAnsi="Arial" w:hint="default"/>
          <w:sz w:val="18"/>
          <w:szCs w:val="18"/>
          <w:rtl w:val="0"/>
        </w:rPr>
        <w:t>í</w:t>
      </w:r>
      <w:r>
        <w:rPr>
          <w:rFonts w:ascii="Arial" w:hAnsi="Arial"/>
          <w:sz w:val="18"/>
          <w:szCs w:val="18"/>
          <w:rtl w:val="0"/>
        </w:rPr>
        <w:t>lia (UnB), Bras</w:t>
      </w:r>
      <w:r>
        <w:rPr>
          <w:rFonts w:ascii="Arial" w:hAnsi="Arial" w:hint="default"/>
          <w:sz w:val="18"/>
          <w:szCs w:val="18"/>
          <w:rtl w:val="0"/>
        </w:rPr>
        <w:t>í</w:t>
      </w:r>
      <w:r>
        <w:rPr>
          <w:rFonts w:ascii="Arial" w:hAnsi="Arial"/>
          <w:sz w:val="18"/>
          <w:szCs w:val="18"/>
          <w:rtl w:val="0"/>
          <w:lang w:val="nl-NL"/>
        </w:rPr>
        <w:t>lia, DF, Brazil</w:t>
      </w:r>
    </w:p>
    <w:p>
      <w:pPr>
        <w:pStyle w:val="Padrão"/>
        <w:bidi w:val="0"/>
        <w:spacing w:line="221" w:lineRule="atLeast"/>
        <w:ind w:left="0" w:right="0" w:firstLine="0"/>
        <w:jc w:val="left"/>
        <w:rPr>
          <w:rFonts w:ascii="Arial" w:cs="Arial" w:hAnsi="Arial" w:eastAsia="Arial"/>
          <w:sz w:val="18"/>
          <w:szCs w:val="18"/>
          <w:rtl w:val="0"/>
        </w:rPr>
      </w:pPr>
      <w:r>
        <w:rPr>
          <w:rFonts w:ascii="Arial" w:hAnsi="Arial"/>
          <w:sz w:val="18"/>
          <w:szCs w:val="18"/>
          <w:rtl w:val="0"/>
          <w:lang w:val="it-IT"/>
        </w:rPr>
        <w:t>Marina Morato Stival</w:t>
      </w:r>
      <w:r>
        <w:rPr>
          <w:rFonts w:ascii="Arial" w:hAnsi="Arial"/>
          <w:sz w:val="18"/>
          <w:szCs w:val="18"/>
          <w:rtl w:val="0"/>
          <w:lang w:val="pt-PT"/>
        </w:rPr>
        <w:t>, Dr.  - U</w:t>
      </w:r>
      <w:r>
        <w:rPr>
          <w:rFonts w:ascii="Arial" w:hAnsi="Arial"/>
          <w:sz w:val="18"/>
          <w:szCs w:val="18"/>
          <w:rtl w:val="0"/>
          <w:lang w:val="en-US"/>
        </w:rPr>
        <w:t>niversity of Bras</w:t>
      </w:r>
      <w:r>
        <w:rPr>
          <w:rFonts w:ascii="Arial" w:hAnsi="Arial" w:hint="default"/>
          <w:sz w:val="18"/>
          <w:szCs w:val="18"/>
          <w:rtl w:val="0"/>
        </w:rPr>
        <w:t>í</w:t>
      </w:r>
      <w:r>
        <w:rPr>
          <w:rFonts w:ascii="Arial" w:hAnsi="Arial"/>
          <w:sz w:val="18"/>
          <w:szCs w:val="18"/>
          <w:rtl w:val="0"/>
        </w:rPr>
        <w:t>lia (UnB), Bras</w:t>
      </w:r>
      <w:r>
        <w:rPr>
          <w:rFonts w:ascii="Arial" w:hAnsi="Arial" w:hint="default"/>
          <w:sz w:val="18"/>
          <w:szCs w:val="18"/>
          <w:rtl w:val="0"/>
        </w:rPr>
        <w:t>í</w:t>
      </w:r>
      <w:r>
        <w:rPr>
          <w:rFonts w:ascii="Arial" w:hAnsi="Arial"/>
          <w:sz w:val="18"/>
          <w:szCs w:val="18"/>
          <w:rtl w:val="0"/>
          <w:lang w:val="nl-NL"/>
        </w:rPr>
        <w:t>lia, DF, Brazil</w:t>
      </w:r>
    </w:p>
    <w:p>
      <w:pPr>
        <w:pStyle w:val="Padrão"/>
        <w:bidi w:val="0"/>
        <w:spacing w:line="221" w:lineRule="atLeast"/>
        <w:ind w:left="0" w:right="0" w:firstLine="0"/>
        <w:jc w:val="left"/>
        <w:rPr>
          <w:rFonts w:ascii="Arial" w:cs="Arial" w:hAnsi="Arial" w:eastAsia="Arial"/>
          <w:sz w:val="18"/>
          <w:szCs w:val="18"/>
          <w:rtl w:val="0"/>
        </w:rPr>
      </w:pPr>
      <w:r>
        <w:rPr>
          <w:rFonts w:ascii="Arial" w:hAnsi="Arial"/>
          <w:sz w:val="18"/>
          <w:szCs w:val="18"/>
          <w:rtl w:val="0"/>
          <w:lang w:val="pt-PT"/>
        </w:rPr>
        <w:t>Renata Freitas - U</w:t>
      </w:r>
      <w:r>
        <w:rPr>
          <w:rFonts w:ascii="Arial" w:hAnsi="Arial"/>
          <w:sz w:val="18"/>
          <w:szCs w:val="18"/>
          <w:rtl w:val="0"/>
          <w:lang w:val="en-US"/>
        </w:rPr>
        <w:t>niversity of Bras</w:t>
      </w:r>
      <w:r>
        <w:rPr>
          <w:rFonts w:ascii="Arial" w:hAnsi="Arial" w:hint="default"/>
          <w:sz w:val="18"/>
          <w:szCs w:val="18"/>
          <w:rtl w:val="0"/>
        </w:rPr>
        <w:t>í</w:t>
      </w:r>
      <w:r>
        <w:rPr>
          <w:rFonts w:ascii="Arial" w:hAnsi="Arial"/>
          <w:sz w:val="18"/>
          <w:szCs w:val="18"/>
          <w:rtl w:val="0"/>
        </w:rPr>
        <w:t>lia (UnB), Bras</w:t>
      </w:r>
      <w:r>
        <w:rPr>
          <w:rFonts w:ascii="Arial" w:hAnsi="Arial" w:hint="default"/>
          <w:sz w:val="18"/>
          <w:szCs w:val="18"/>
          <w:rtl w:val="0"/>
        </w:rPr>
        <w:t>í</w:t>
      </w:r>
      <w:r>
        <w:rPr>
          <w:rFonts w:ascii="Arial" w:hAnsi="Arial"/>
          <w:sz w:val="18"/>
          <w:szCs w:val="18"/>
          <w:rtl w:val="0"/>
          <w:lang w:val="nl-NL"/>
        </w:rPr>
        <w:t>lia, DF, Brazil</w:t>
      </w:r>
    </w:p>
    <w:p>
      <w:pPr>
        <w:pStyle w:val="Padrão"/>
        <w:bidi w:val="0"/>
        <w:spacing w:line="221" w:lineRule="atLeast"/>
        <w:ind w:left="0" w:right="0" w:firstLine="0"/>
        <w:jc w:val="left"/>
        <w:rPr>
          <w:rFonts w:ascii="Arial" w:cs="Arial" w:hAnsi="Arial" w:eastAsia="Arial"/>
          <w:sz w:val="18"/>
          <w:szCs w:val="18"/>
          <w:rtl w:val="0"/>
        </w:rPr>
      </w:pPr>
      <w:r>
        <w:rPr>
          <w:rFonts w:ascii="Arial" w:hAnsi="Arial"/>
          <w:sz w:val="18"/>
          <w:szCs w:val="18"/>
          <w:rtl w:val="0"/>
          <w:lang w:val="pt-PT"/>
        </w:rPr>
        <w:t>Lu</w:t>
      </w:r>
      <w:r>
        <w:rPr>
          <w:rFonts w:ascii="Arial" w:hAnsi="Arial"/>
          <w:sz w:val="18"/>
          <w:szCs w:val="18"/>
          <w:rtl w:val="0"/>
          <w:lang w:val="pt-PT"/>
        </w:rPr>
        <w:t>ciano Ramos de Lima</w:t>
      </w:r>
      <w:r>
        <w:rPr>
          <w:rFonts w:ascii="Arial" w:hAnsi="Arial"/>
          <w:sz w:val="18"/>
          <w:szCs w:val="18"/>
          <w:rtl w:val="0"/>
          <w:lang w:val="pt-PT"/>
        </w:rPr>
        <w:t>, Dr - U</w:t>
      </w:r>
      <w:r>
        <w:rPr>
          <w:rFonts w:ascii="Arial" w:hAnsi="Arial"/>
          <w:sz w:val="18"/>
          <w:szCs w:val="18"/>
          <w:rtl w:val="0"/>
          <w:lang w:val="en-US"/>
        </w:rPr>
        <w:t>niversity of Bras</w:t>
      </w:r>
      <w:r>
        <w:rPr>
          <w:rFonts w:ascii="Arial" w:hAnsi="Arial" w:hint="default"/>
          <w:sz w:val="18"/>
          <w:szCs w:val="18"/>
          <w:rtl w:val="0"/>
        </w:rPr>
        <w:t>í</w:t>
      </w:r>
      <w:r>
        <w:rPr>
          <w:rFonts w:ascii="Arial" w:hAnsi="Arial"/>
          <w:sz w:val="18"/>
          <w:szCs w:val="18"/>
          <w:rtl w:val="0"/>
        </w:rPr>
        <w:t>lia (UnB), Bras</w:t>
      </w:r>
      <w:r>
        <w:rPr>
          <w:rFonts w:ascii="Arial" w:hAnsi="Arial" w:hint="default"/>
          <w:sz w:val="18"/>
          <w:szCs w:val="18"/>
          <w:rtl w:val="0"/>
        </w:rPr>
        <w:t>í</w:t>
      </w:r>
      <w:r>
        <w:rPr>
          <w:rFonts w:ascii="Arial" w:hAnsi="Arial"/>
          <w:sz w:val="18"/>
          <w:szCs w:val="18"/>
          <w:rtl w:val="0"/>
          <w:lang w:val="nl-NL"/>
        </w:rPr>
        <w:t>lia, DF, Brazil</w:t>
      </w:r>
    </w:p>
    <w:p>
      <w:pPr>
        <w:pStyle w:val="Padrão"/>
        <w:bidi w:val="0"/>
        <w:spacing w:line="221" w:lineRule="atLeast"/>
        <w:ind w:left="0" w:right="0" w:firstLine="0"/>
        <w:jc w:val="left"/>
        <w:rPr>
          <w:rFonts w:ascii="Arial" w:cs="Arial" w:hAnsi="Arial" w:eastAsia="Arial"/>
          <w:sz w:val="18"/>
          <w:szCs w:val="18"/>
          <w:rtl w:val="0"/>
        </w:rPr>
      </w:pPr>
      <w:r>
        <w:rPr>
          <w:rFonts w:ascii="Arial" w:hAnsi="Arial"/>
          <w:sz w:val="18"/>
          <w:szCs w:val="18"/>
          <w:rtl w:val="0"/>
        </w:rPr>
        <w:t>Marg</w:t>
      </w:r>
      <w:r>
        <w:rPr>
          <w:rFonts w:ascii="Arial" w:hAnsi="Arial" w:hint="default"/>
          <w:sz w:val="18"/>
          <w:szCs w:val="18"/>
          <w:rtl w:val="0"/>
        </w:rPr>
        <w:t xml:space="preserve">ô </w:t>
      </w:r>
      <w:r>
        <w:rPr>
          <w:rFonts w:ascii="Arial" w:hAnsi="Arial"/>
          <w:sz w:val="18"/>
          <w:szCs w:val="18"/>
          <w:rtl w:val="0"/>
          <w:lang w:val="pt-PT"/>
        </w:rPr>
        <w:t>Gomes de Oliveira Karnikowski</w:t>
      </w:r>
      <w:r>
        <w:rPr>
          <w:rFonts w:ascii="Arial" w:hAnsi="Arial"/>
          <w:sz w:val="18"/>
          <w:szCs w:val="18"/>
          <w:rtl w:val="0"/>
          <w:lang w:val="pt-PT"/>
        </w:rPr>
        <w:t>, Dr - U</w:t>
      </w:r>
      <w:r>
        <w:rPr>
          <w:rFonts w:ascii="Arial" w:hAnsi="Arial"/>
          <w:sz w:val="18"/>
          <w:szCs w:val="18"/>
          <w:rtl w:val="0"/>
          <w:lang w:val="en-US"/>
        </w:rPr>
        <w:t>niversity of Bras</w:t>
      </w:r>
      <w:r>
        <w:rPr>
          <w:rFonts w:ascii="Arial" w:hAnsi="Arial" w:hint="default"/>
          <w:sz w:val="18"/>
          <w:szCs w:val="18"/>
          <w:rtl w:val="0"/>
        </w:rPr>
        <w:t>í</w:t>
      </w:r>
      <w:r>
        <w:rPr>
          <w:rFonts w:ascii="Arial" w:hAnsi="Arial"/>
          <w:sz w:val="18"/>
          <w:szCs w:val="18"/>
          <w:rtl w:val="0"/>
        </w:rPr>
        <w:t>lia (UnB), Bras</w:t>
      </w:r>
      <w:r>
        <w:rPr>
          <w:rFonts w:ascii="Arial" w:hAnsi="Arial" w:hint="default"/>
          <w:sz w:val="18"/>
          <w:szCs w:val="18"/>
          <w:rtl w:val="0"/>
        </w:rPr>
        <w:t>í</w:t>
      </w:r>
      <w:r>
        <w:rPr>
          <w:rFonts w:ascii="Arial" w:hAnsi="Arial"/>
          <w:sz w:val="18"/>
          <w:szCs w:val="18"/>
          <w:rtl w:val="0"/>
          <w:lang w:val="nl-NL"/>
        </w:rPr>
        <w:t>lia, DF, Brazil</w:t>
      </w:r>
      <w:r>
        <w:rPr>
          <w:rFonts w:ascii="Arial" w:cs="Arial" w:hAnsi="Arial" w:eastAsia="Arial"/>
          <w:sz w:val="18"/>
          <w:szCs w:val="18"/>
          <w:rtl w:val="0"/>
        </w:rPr>
        <w:drawing>
          <wp:anchor distT="152400" distB="152400" distL="152400" distR="152400" simplePos="0" relativeHeight="251660288" behindDoc="0" locked="0" layoutInCell="1" allowOverlap="1">
            <wp:simplePos x="0" y="0"/>
            <wp:positionH relativeFrom="margin">
              <wp:posOffset>3515868</wp:posOffset>
            </wp:positionH>
            <wp:positionV relativeFrom="line">
              <wp:posOffset>287074</wp:posOffset>
            </wp:positionV>
            <wp:extent cx="3284982" cy="3640533"/>
            <wp:effectExtent l="0" t="0" r="0" b="0"/>
            <wp:wrapThrough wrapText="bothSides" distL="152400" distR="152400">
              <wp:wrapPolygon edited="1">
                <wp:start x="0" y="0"/>
                <wp:lineTo x="21600" y="0"/>
                <wp:lineTo x="21600" y="21600"/>
                <wp:lineTo x="0" y="2160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pasted-image.tiff"/>
                    <pic:cNvPicPr>
                      <a:picLocks noChangeAspect="1"/>
                    </pic:cNvPicPr>
                  </pic:nvPicPr>
                  <pic:blipFill>
                    <a:blip r:embed="rId4">
                      <a:extLst/>
                    </a:blip>
                    <a:stretch>
                      <a:fillRect/>
                    </a:stretch>
                  </pic:blipFill>
                  <pic:spPr>
                    <a:xfrm>
                      <a:off x="0" y="0"/>
                      <a:ext cx="3284982" cy="3640533"/>
                    </a:xfrm>
                    <a:prstGeom prst="rect">
                      <a:avLst/>
                    </a:prstGeom>
                    <a:ln w="12700" cap="flat">
                      <a:noFill/>
                      <a:miter lim="400000"/>
                    </a:ln>
                    <a:effectLst/>
                  </pic:spPr>
                </pic:pic>
              </a:graphicData>
            </a:graphic>
          </wp:anchor>
        </w:drawing>
      </w:r>
    </w:p>
    <w:p>
      <w:pPr>
        <w:pStyle w:val="Body Text"/>
        <w:spacing w:before="3"/>
        <w:rPr>
          <w:rFonts w:ascii="Arial" w:cs="Arial" w:hAnsi="Arial" w:eastAsia="Arial"/>
          <w:sz w:val="21"/>
          <w:szCs w:val="21"/>
        </w:rPr>
      </w:pPr>
    </w:p>
    <w:p>
      <w:pPr>
        <w:pStyle w:val="Corpo"/>
        <w:sectPr>
          <w:headerReference w:type="default" r:id="rId5"/>
          <w:footerReference w:type="default" r:id="rId6"/>
          <w:pgSz w:w="11920" w:h="16840" w:orient="portrait"/>
          <w:pgMar w:top="1740" w:right="600" w:bottom="840" w:left="620" w:header="541" w:footer="642"/>
          <w:bidi w:val="0"/>
        </w:sectPr>
      </w:pPr>
    </w:p>
    <w:p>
      <w:pPr>
        <w:pStyle w:val="Body Text"/>
        <w:spacing w:before="90" w:line="280" w:lineRule="auto"/>
        <w:ind w:left="100" w:firstLine="0"/>
        <w:jc w:val="both"/>
      </w:pPr>
      <w:r>
        <w:rPr>
          <w:rtl w:val="0"/>
          <w:lang w:val="en-US"/>
        </w:rPr>
        <w:t>Alterations in women</w:t>
      </w:r>
      <w:r>
        <w:rPr>
          <w:rtl w:val="0"/>
          <w:lang w:val="en-US"/>
        </w:rPr>
        <w:t>’</w:t>
      </w:r>
      <w:r>
        <w:rPr>
          <w:rtl w:val="0"/>
          <w:lang w:val="en-US"/>
        </w:rPr>
        <w:t>s biophysical profile over the years, particularly during the menopausal and postmenopausal periods, may result in weight gain and increased body fat as well as in changes in the fat composition and distribution.  This transversal and analytical study selected 277 elderly women from a local community at the Brazil. Participants, they completed an anamnesis form and a physical activity questionnaire and underwent anthropometric measures and underwent body composition analysis by DEXA. Selection criteria included sedentary women aged 60 years or more and the completion of all anthropometric testing.  Twenty-five percent of the elderly women were classified as normal weight, 50% overweight, and 25% obese by the BMI. The obese group had higher levels of triglycerides and very low-density lipoproteins than did the normal weight group (P</w:t>
      </w:r>
      <w:r>
        <w:rPr>
          <w:rtl w:val="0"/>
          <w:lang w:val="en-US"/>
        </w:rPr>
        <w:t>≤</w:t>
      </w:r>
      <w:r>
        <w:rPr>
          <w:rtl w:val="0"/>
          <w:lang w:val="en-US"/>
        </w:rPr>
        <w:t>0.05) and lower levels of high-density lipoproteins (HDL) than did the overweight group (P</w:t>
      </w:r>
      <w:r>
        <w:rPr>
          <w:rtl w:val="0"/>
          <w:lang w:val="en-US"/>
        </w:rPr>
        <w:t>≤</w:t>
      </w:r>
      <w:r>
        <w:rPr>
          <w:rtl w:val="0"/>
          <w:lang w:val="en-US"/>
        </w:rPr>
        <w:t>0.05). According to the PBF, 49% of the elderly women were classified as eutrophic, 28% overweight, and 23% obese. In the binomial logistic regression analyses including age, FFM, and lipid profile, only FFM (odds ratio [OR]=0.809, 95% confidence interval [CI]: 0.739</w:t>
      </w:r>
      <w:r>
        <w:rPr>
          <w:rtl w:val="0"/>
          <w:lang w:val="en-US"/>
        </w:rPr>
        <w:t>–</w:t>
      </w:r>
      <w:r>
        <w:rPr>
          <w:rtl w:val="0"/>
          <w:lang w:val="en-US"/>
        </w:rPr>
        <w:t>0.886; P&lt;0.0005) proved to be a predictor of reaching the eutrophic state by the BMI. When the cutoff points of PBF were used for the classification, FFM (OR=0.903, CI=0.884</w:t>
      </w:r>
      <w:r>
        <w:rPr>
          <w:rtl w:val="0"/>
          <w:lang w:val="en-US"/>
        </w:rPr>
        <w:t>–</w:t>
      </w:r>
      <w:r>
        <w:rPr>
          <w:rtl w:val="0"/>
          <w:lang w:val="en-US"/>
        </w:rPr>
        <w:t>0.965; P=0.003) and the total cholesterol/HDL ratio (OR=0.113, CI=0.023</w:t>
      </w:r>
      <w:r>
        <w:rPr>
          <w:rtl w:val="0"/>
          <w:lang w:val="en-US"/>
        </w:rPr>
        <w:t>–</w:t>
      </w:r>
      <w:r>
        <w:rPr>
          <w:rtl w:val="0"/>
          <w:lang w:val="en-US"/>
        </w:rPr>
        <w:t>0.546; P=0.007) proved to be predictors of reaching the eutrophic state. Accurate identification of obesity, systemic inflammation, and atherogenic lipid profile is key to assessing the risk of cardiometabolic diseases. Classification based on dual energy X-ray absorptiometry measures, along with biochemical and inflammatory parameters, seems to have a great clinical importance, since it allows the lipid profile eutrophic distinction in elderly overweight women.</w:t>
      </w:r>
    </w:p>
    <w:p>
      <w:pPr>
        <w:pStyle w:val="Título 3"/>
        <w:spacing w:before="74"/>
      </w:pPr>
      <w:r>
        <w:rPr>
          <w:rFonts w:ascii="Calibri" w:cs="Calibri" w:hAnsi="Calibri" w:eastAsia="Calibri"/>
          <w:sz w:val="4"/>
          <w:szCs w:val="4"/>
        </w:rPr>
        <mc:AlternateContent>
          <mc:Choice Requires="wps">
            <w:drawing>
              <wp:inline distT="0" distB="0" distL="0" distR="0">
                <wp:extent cx="3950335" cy="0"/>
                <wp:effectExtent l="0" t="0" r="0" b="0"/>
                <wp:docPr id="1073741830" name="officeArt object"/>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r>
        <w:rPr>
          <w:rFonts w:ascii="Calibri" w:cs="Calibri" w:hAnsi="Calibri" w:eastAsia="Calibri"/>
          <w:sz w:val="4"/>
          <w:szCs w:val="4"/>
        </w:rPr>
        <w:drawing>
          <wp:inline distT="0" distB="0" distL="0" distR="0">
            <wp:extent cx="480078" cy="708859"/>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10316986_652851948097249_1180452196_o.jpeg"/>
                    <pic:cNvPicPr>
                      <a:picLocks noChangeAspect="1"/>
                    </pic:cNvPicPr>
                  </pic:nvPicPr>
                  <pic:blipFill>
                    <a:blip r:embed="rId7">
                      <a:extLst/>
                    </a:blip>
                    <a:stretch>
                      <a:fillRect/>
                    </a:stretch>
                  </pic:blipFill>
                  <pic:spPr>
                    <a:xfrm>
                      <a:off x="0" y="0"/>
                      <a:ext cx="480078" cy="708859"/>
                    </a:xfrm>
                    <a:prstGeom prst="rect">
                      <a:avLst/>
                    </a:prstGeom>
                    <a:ln w="12700" cap="flat">
                      <a:noFill/>
                      <a:miter lim="400000"/>
                    </a:ln>
                    <a:effectLst/>
                  </pic:spPr>
                </pic:pic>
              </a:graphicData>
            </a:graphic>
          </wp:inline>
        </w:drawing>
      </w:r>
      <w:r>
        <w:rPr>
          <w:rFonts w:ascii="Arial Unicode MS" w:cs="Arial Unicode MS" w:hAnsi="Arial Unicode MS" w:eastAsia="Arial Unicode MS"/>
          <w:b w:val="0"/>
          <w:bCs w:val="0"/>
          <w:i w:val="0"/>
          <w:iCs w:val="0"/>
        </w:rPr>
        <w:br w:type="column"/>
      </w:r>
    </w:p>
    <w:p>
      <w:pPr>
        <w:pStyle w:val="Título 3"/>
        <w:spacing w:before="74"/>
      </w:pPr>
    </w:p>
    <w:p>
      <w:pPr>
        <w:pStyle w:val="Corpo"/>
        <w:tabs>
          <w:tab w:val="left" w:pos="384"/>
        </w:tabs>
        <w:ind w:right="117"/>
      </w:pPr>
    </w:p>
    <w:p>
      <w:pPr>
        <w:pStyle w:val="Corpo"/>
        <w:spacing w:line="200" w:lineRule="exact"/>
        <w:jc w:val="both"/>
        <w:sectPr>
          <w:type w:val="continuous"/>
          <w:pgSz w:w="11920" w:h="16840" w:orient="portrait"/>
          <w:pgMar w:top="1740" w:right="600" w:bottom="840" w:left="620" w:header="541" w:footer="642"/>
          <w:cols w:num="2" w:equalWidth="0">
            <w:col w:w="5229" w:space="138"/>
            <w:col w:w="5353" w:space="0"/>
          </w:cols>
          <w:bidi w:val="0"/>
        </w:sectPr>
      </w:pPr>
      <w:r>
        <w:rPr>
          <w:rFonts w:ascii="Calibri" w:cs="Calibri" w:hAnsi="Calibri" w:eastAsia="Calibri"/>
          <w:rtl w:val="0"/>
        </w:rPr>
        <w:t xml:space="preserve">   </w:t>
      </w:r>
    </w:p>
    <w:p>
      <w:pPr>
        <w:pStyle w:val="Body Text"/>
        <w:rPr>
          <w:rFonts w:ascii="Calibri" w:cs="Calibri" w:hAnsi="Calibri" w:eastAsia="Calibri"/>
          <w:sz w:val="20"/>
          <w:szCs w:val="20"/>
        </w:rPr>
      </w:pPr>
    </w:p>
    <w:p>
      <w:pPr>
        <w:pStyle w:val="Body Text"/>
        <w:spacing w:line="40" w:lineRule="exact"/>
        <w:ind w:left="2202" w:firstLine="0"/>
        <w:rPr>
          <w:rFonts w:ascii="Calibri" w:cs="Calibri" w:hAnsi="Calibri" w:eastAsia="Calibri"/>
          <w:sz w:val="4"/>
          <w:szCs w:val="4"/>
        </w:rPr>
      </w:pPr>
    </w:p>
    <w:p>
      <w:pPr>
        <w:pStyle w:val="Corpo"/>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both"/>
        <w:rPr>
          <w:rFonts w:ascii="Arial" w:cs="Arial" w:hAnsi="Arial" w:eastAsia="Arial"/>
          <w:b w:val="1"/>
          <w:bCs w:val="1"/>
          <w:sz w:val="14"/>
          <w:szCs w:val="14"/>
          <w:lang w:val="it-IT"/>
        </w:rPr>
      </w:pPr>
      <w:r>
        <w:rPr>
          <w:rFonts w:ascii="Arial" w:hAnsi="Arial"/>
          <w:sz w:val="14"/>
          <w:szCs w:val="14"/>
          <w:rtl w:val="0"/>
          <w:lang w:val="it-IT"/>
        </w:rPr>
        <w:t>Silvana Schwerz Funghetto has completed his PhD at the University of Brasilia from 2014 and is a professor at the Postgraduate Course in Sciences and Technologies in Health at the University of Brasilia. She coordinates the Research Group Health, Care and Aging at the University of Brasilia. She has published more than five papers in reputed journals and Has Been serving the editorial board member of an repute.</w:t>
      </w:r>
    </w:p>
    <w:p>
      <w:pPr>
        <w:pStyle w:val="Corpo"/>
        <w:spacing w:before="41" w:line="154" w:lineRule="exact"/>
        <w:ind w:left="213" w:right="231" w:firstLine="0"/>
        <w:jc w:val="both"/>
        <w:rPr>
          <w:rFonts w:ascii="Arial" w:cs="Arial" w:hAnsi="Arial" w:eastAsia="Arial"/>
          <w:sz w:val="14"/>
          <w:szCs w:val="14"/>
        </w:rPr>
      </w:pPr>
    </w:p>
    <w:p>
      <w:pPr>
        <w:pStyle w:val="Corpo"/>
        <w:spacing w:before="62"/>
        <w:ind w:left="4217" w:right="4235" w:firstLine="0"/>
        <w:jc w:val="center"/>
        <w:rPr>
          <w:sz w:val="18"/>
          <w:szCs w:val="18"/>
        </w:rPr>
      </w:pPr>
      <w:r>
        <w:rPr>
          <w:rFonts w:ascii="Arial" w:hAnsi="Arial"/>
          <w:sz w:val="14"/>
          <w:szCs w:val="14"/>
          <w:rtl w:val="0"/>
        </w:rPr>
        <w:t>Email:</w:t>
      </w:r>
      <w:r>
        <w:rPr>
          <w:rFonts w:ascii="Arial" w:hAnsi="Arial"/>
          <w:sz w:val="14"/>
          <w:szCs w:val="14"/>
          <w:rtl w:val="0"/>
          <w:lang w:val="pt-PT"/>
        </w:rPr>
        <w:t xml:space="preserve"> </w:t>
      </w:r>
      <w:r>
        <w:rPr>
          <w:rStyle w:val="Hyperlink.0"/>
        </w:rPr>
        <w:fldChar w:fldCharType="begin" w:fldLock="0"/>
      </w:r>
      <w:r>
        <w:rPr>
          <w:rStyle w:val="Hyperlink.0"/>
        </w:rPr>
        <w:instrText xml:space="preserve"> HYPERLINK "mailto:silvana.funghetto@gmail.com"</w:instrText>
      </w:r>
      <w:r>
        <w:rPr>
          <w:rStyle w:val="Hyperlink.0"/>
        </w:rPr>
        <w:fldChar w:fldCharType="separate" w:fldLock="0"/>
      </w:r>
      <w:r>
        <w:rPr>
          <w:rStyle w:val="Hyperlink.0"/>
          <w:rtl w:val="0"/>
          <w:lang w:val="en-US"/>
        </w:rPr>
        <w:t>silvana.funghetto@gmail.com</w:t>
      </w:r>
      <w:r>
        <w:rPr/>
        <w:fldChar w:fldCharType="end" w:fldLock="0"/>
      </w:r>
      <w:r>
        <w:rPr>
          <w:rFonts w:ascii="Arial" w:cs="Arial" w:hAnsi="Arial" w:eastAsia="Arial"/>
          <w:sz w:val="18"/>
          <w:szCs w:val="18"/>
        </w:rP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2" name="officeArt object"/>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spacing w:before="7"/>
        <w:rPr>
          <w:rFonts w:ascii="Arial" w:cs="Arial" w:hAnsi="Arial" w:eastAsia="Arial"/>
          <w:sz w:val="29"/>
          <w:szCs w:val="29"/>
        </w:rPr>
      </w:pPr>
    </w:p>
    <w:p>
      <w:pPr>
        <w:pStyle w:val="Corpo"/>
        <w:spacing w:before="39"/>
        <w:ind w:left="100" w:firstLine="0"/>
        <w:rPr>
          <w:rFonts w:ascii="Minion Pro" w:cs="Minion Pro" w:hAnsi="Minion Pro" w:eastAsia="Minion Pro"/>
          <w:b w:val="1"/>
          <w:bCs w:val="1"/>
          <w:sz w:val="20"/>
          <w:szCs w:val="20"/>
        </w:rPr>
      </w:pPr>
      <w:r>
        <w:rPr>
          <w:rFonts w:ascii="Minion Pro" w:cs="Minion Pro" w:hAnsi="Minion Pro" w:eastAsia="Minion Pro"/>
          <w:b w:val="1"/>
          <w:bCs w:val="1"/>
          <w:sz w:val="20"/>
          <w:szCs w:val="20"/>
          <w:rtl w:val="0"/>
          <w:lang w:val="en-US"/>
        </w:rPr>
        <w:t>We thank the support of the Research Foundation of the Federal District (FAP-DF)</w:t>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Century Gothic">
    <w:charset w:val="00"/>
    <w:family w:val="roman"/>
    <w:pitch w:val="default"/>
  </w:font>
  <w:font w:name="Impact">
    <w:charset w:val="00"/>
    <w:family w:val="roman"/>
    <w:pitch w:val="default"/>
  </w:font>
  <w:font w:name="Minion Pro">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2136140" cy="248921"/>
                      </a:xfrm>
                      <a:prstGeom prst="rect">
                        <a:avLst/>
                      </a:prstGeom>
                      <a:noFill/>
                      <a:ln w="12700" cap="flat">
                        <a:noFill/>
                        <a:miter lim="400000"/>
                      </a:ln>
                      <a:effectLst/>
                    </wps:spPr>
                    <wps:txbx>
                      <w:txbxContent>
                        <w:p>
                          <w:pPr>
                            <w:pStyle w:val="Corpo"/>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Corpo"/>
                            <w:spacing w:before="8"/>
                            <w:ind w:left="20" w:firstLine="0"/>
                          </w:pPr>
                          <w:r>
                            <w:rPr>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rect id="_x0000_s1028" style="visibility:visible;position:absolute;margin-left:35.0pt;margin-top:798.8pt;width:168.2pt;height:19.6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Corpo"/>
                      <w:spacing w:before="8"/>
                      <w:ind w:left="20" w:firstLine="0"/>
                    </w:pPr>
                    <w:r>
                      <w:rPr>
                        <w:rFonts w:ascii="Arial" w:hAnsi="Arial"/>
                        <w:color w:val="ffffff"/>
                        <w:sz w:val="16"/>
                        <w:szCs w:val="16"/>
                        <w:u w:color="ffffff"/>
                        <w:rtl w:val="0"/>
                        <w:lang w:val="en-US"/>
                      </w:rPr>
                      <w:t>ISSN: 2167-0846 JPAR an open access journa</w:t>
                    </w:r>
                  </w:p>
                </w:txbxContent>
              </v:textbox>
              <w10:wrap type="none" side="bothSides" anchorx="page" anchory="page"/>
            </v:rect>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3201670</wp:posOffset>
              </wp:positionH>
              <wp:positionV relativeFrom="page">
                <wp:posOffset>10147934</wp:posOffset>
              </wp:positionV>
              <wp:extent cx="1167130" cy="316865"/>
              <wp:effectExtent l="0" t="0" r="0" b="0"/>
              <wp:wrapNone/>
              <wp:docPr id="1073741827" name="officeArt object"/>
              <wp:cNvGraphicFramePr/>
              <a:graphic xmlns:a="http://schemas.openxmlformats.org/drawingml/2006/main">
                <a:graphicData uri="http://schemas.microsoft.com/office/word/2010/wordprocessingShape">
                  <wps:wsp>
                    <wps:cNvSpPr/>
                    <wps:spPr>
                      <a:xfrm>
                        <a:off x="0" y="0"/>
                        <a:ext cx="1167130" cy="316865"/>
                      </a:xfrm>
                      <a:prstGeom prst="rect">
                        <a:avLst/>
                      </a:prstGeom>
                      <a:noFill/>
                      <a:ln w="12700" cap="flat">
                        <a:noFill/>
                        <a:miter lim="400000"/>
                      </a:ln>
                      <a:effectLst/>
                    </wps:spPr>
                    <wps:txbx>
                      <w:txbxContent>
                        <w:p>
                          <w:pPr>
                            <w:pStyle w:val="Corpo"/>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rPr>
                            <w:t>Fibromyalgia 2016</w:t>
                          </w:r>
                        </w:p>
                        <w:p>
                          <w:pPr>
                            <w:pStyle w:val="Corpo"/>
                            <w:spacing w:before="29"/>
                            <w:jc w:val="center"/>
                          </w:pPr>
                          <w:r>
                            <w:rPr>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rect id="_x0000_s1029" style="visibility:visible;position:absolute;margin-left:252.1pt;margin-top:799.0pt;width:91.9pt;height:24.9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rPr>
                      <w:t>Fibromyalgia 2016</w:t>
                    </w:r>
                  </w:p>
                  <w:p>
                    <w:pPr>
                      <w:pStyle w:val="Corpo"/>
                      <w:spacing w:before="29"/>
                      <w:jc w:val="center"/>
                    </w:pPr>
                    <w:r>
                      <w:rPr>
                        <w:rFonts w:ascii="Arial" w:hAnsi="Arial"/>
                        <w:color w:val="ffffff"/>
                        <w:sz w:val="16"/>
                        <w:szCs w:val="16"/>
                        <w:u w:color="ffffff"/>
                        <w:rtl w:val="0"/>
                        <w:lang w:val="en-US"/>
                      </w:rPr>
                      <w:t>June 15-16, 2016</w:t>
                    </w:r>
                  </w:p>
                </w:txbxContent>
              </v:textbox>
              <w10:wrap type="none" side="bothSides" anchorx="page" anchory="page"/>
            </v:rect>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8" name="officeArt object"/>
              <wp:cNvGraphicFramePr/>
              <a:graphic xmlns:a="http://schemas.openxmlformats.org/drawingml/2006/main">
                <a:graphicData uri="http://schemas.microsoft.com/office/word/2010/wordprocessingShape">
                  <wps:wsp>
                    <wps:cNvSpPr/>
                    <wps:spPr>
                      <a:xfrm>
                        <a:off x="0" y="0"/>
                        <a:ext cx="1160781" cy="330836"/>
                      </a:xfrm>
                      <a:prstGeom prst="rect">
                        <a:avLst/>
                      </a:prstGeom>
                      <a:noFill/>
                      <a:ln w="12700" cap="flat">
                        <a:noFill/>
                        <a:miter lim="400000"/>
                      </a:ln>
                      <a:effectLst/>
                    </wps:spPr>
                    <wps:txbx>
                      <w:txbxContent>
                        <w:p>
                          <w:pPr>
                            <w:pStyle w:val="Corpo"/>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Corpo"/>
                            <w:spacing w:before="116"/>
                            <w:ind w:right="18"/>
                            <w:jc w:val="right"/>
                          </w:pPr>
                          <w:r>
                            <w:rPr>
                              <w:rFonts w:ascii="Minion Pro" w:cs="Minion Pro" w:hAnsi="Minion Pro" w:eastAsia="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rect id="_x0000_s1030" style="visibility:visible;position:absolute;margin-left:468.9pt;margin-top:798.8pt;width:91.4pt;height:26.1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Corpo"/>
                      <w:spacing w:before="116"/>
                      <w:ind w:right="18"/>
                      <w:jc w:val="right"/>
                    </w:pPr>
                    <w:r>
                      <w:rPr>
                        <w:rFonts w:ascii="Minion Pro" w:cs="Minion Pro" w:hAnsi="Minion Pro" w:eastAsia="Minion Pro"/>
                        <w:color w:val="ffffff"/>
                        <w:sz w:val="16"/>
                        <w:szCs w:val="16"/>
                        <w:u w:color="ffffff"/>
                        <w:rtl w:val="0"/>
                        <w:lang w:val="da-DK"/>
                      </w:rPr>
                      <w:t>Page 40</w:t>
                    </w:r>
                  </w:p>
                </w:txbxContent>
              </v:textbox>
              <w10:wrap type="none" side="bothSides" anchorx="page" anchory="page"/>
            </v:rect>
          </w:pict>
        </mc:Fallback>
      </mc:AlternateContent>
    </w:r>
    <w:r>
      <w:rPr>
        <w:rFonts w:ascii="Century Gothic" w:hAnsi="Century Gothic"/>
        <w:color w:val="17365d"/>
        <w:u w:color="17365d"/>
      </w:rPr>
      <w:drawing>
        <wp:inline distT="0" distB="0" distL="0" distR="0">
          <wp:extent cx="6807201" cy="918857"/>
          <wp:effectExtent l="0" t="0" r="0" b="0"/>
          <wp:docPr id="1073741825" name="officeArt object" descr="ICAG-2017-logo"/>
          <wp:cNvGraphicFramePr/>
          <a:graphic xmlns:a="http://schemas.openxmlformats.org/drawingml/2006/main">
            <a:graphicData uri="http://schemas.openxmlformats.org/drawingml/2006/picture">
              <pic:pic xmlns:pic="http://schemas.openxmlformats.org/drawingml/2006/picture">
                <pic:nvPicPr>
                  <pic:cNvPr id="1073741825" name="image1.jpg" descr="ICAG-2017-logo"/>
                  <pic:cNvPicPr>
                    <a:picLocks noChangeAspect="1"/>
                  </pic:cNvPicPr>
                </pic:nvPicPr>
                <pic:blipFill>
                  <a:blip r:embed="rId1">
                    <a:extLst/>
                  </a:blip>
                  <a:stretch>
                    <a:fillRect/>
                  </a:stretch>
                </pic:blipFill>
                <pic:spPr>
                  <a:xfrm>
                    <a:off x="0" y="0"/>
                    <a:ext cx="6807201" cy="918857"/>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Corpo">
    <w:name w:val="Corpo"/>
    <w:next w:val="Corpo"/>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Título">
    <w:name w:val="Título"/>
    <w:next w:val="Título"/>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Padrão">
    <w:name w:val="Padrão"/>
    <w:next w:val="Padrã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paragraph" w:styleId="Título 3">
    <w:name w:val="Título 3"/>
    <w:next w:val="Título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w:hAnsi="Arial" w:eastAsia="Arial"/>
      <w:b w:val="1"/>
      <w:bCs w:val="1"/>
      <w:i w:val="0"/>
      <w:iCs w:val="0"/>
      <w:caps w:val="0"/>
      <w:smallCaps w:val="0"/>
      <w:strike w:val="0"/>
      <w:dstrike w:val="0"/>
      <w:outline w:val="0"/>
      <w:color w:val="000000"/>
      <w:spacing w:val="0"/>
      <w:kern w:val="0"/>
      <w:position w:val="0"/>
      <w:sz w:val="20"/>
      <w:szCs w:val="20"/>
      <w:u w:val="none" w:color="000000"/>
      <w:vertAlign w:val="baseline"/>
    </w:rPr>
  </w:style>
  <w:style w:type="character" w:styleId="Link">
    <w:name w:val="Link"/>
    <w:rPr>
      <w:color w:val="0000ff"/>
      <w:u w:val="single" w:color="0000ff"/>
    </w:rPr>
  </w:style>
  <w:style w:type="character" w:styleId="Hyperlink.0">
    <w:name w:val="Hyperlink.0"/>
    <w:basedOn w:val="Link"/>
    <w:next w:val="Hyperlink.0"/>
    <w:rPr>
      <w:sz w:val="18"/>
      <w:szCs w:val="18"/>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jpeg"/><Relationship Id="rId8" Type="http://schemas.openxmlformats.org/officeDocument/2006/relationships/theme" Target="theme/theme1.xml"/></Relationships>

</file>

<file path=word/_rels/header1.xml.rels><?xml version="1.0" encoding="UTF-8" standalone="yes"?><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