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8CB" w:rsidRDefault="002548CB">
      <w:pPr>
        <w:spacing w:line="269" w:lineRule="exact"/>
        <w:ind w:left="120" w:right="113"/>
        <w:rPr>
          <w:rFonts w:ascii="Arial Unicode MS"/>
          <w:b/>
          <w:sz w:val="20"/>
        </w:rPr>
      </w:pPr>
    </w:p>
    <w:p w:rsidR="00E354FE" w:rsidRDefault="002548CB" w:rsidP="00E354FE">
      <w:pPr>
        <w:pStyle w:val="BodyText"/>
        <w:spacing w:before="31" w:line="300" w:lineRule="exact"/>
        <w:ind w:right="113"/>
        <w:rPr>
          <w:rFonts w:ascii="Calibri" w:hAnsi="Calibri"/>
          <w:b/>
          <w:sz w:val="24"/>
          <w:szCs w:val="24"/>
        </w:rPr>
      </w:pPr>
      <w:r w:rsidRPr="00E354FE">
        <w:rPr>
          <w:rFonts w:ascii="Calibri" w:hAnsi="Calibri"/>
          <w:b/>
          <w:sz w:val="24"/>
          <w:szCs w:val="24"/>
        </w:rPr>
        <w:t xml:space="preserve">TITLE: </w:t>
      </w:r>
    </w:p>
    <w:p w:rsidR="003D08C4" w:rsidRPr="00E354FE" w:rsidRDefault="002548CB" w:rsidP="00E354FE">
      <w:pPr>
        <w:pStyle w:val="BodyText"/>
        <w:spacing w:before="31" w:line="300" w:lineRule="exact"/>
        <w:ind w:right="113"/>
        <w:rPr>
          <w:rFonts w:ascii="Calibri" w:hAnsi="Calibri" w:cs="Arial Unicode MS"/>
          <w:b/>
          <w:bCs/>
          <w:sz w:val="24"/>
          <w:szCs w:val="24"/>
        </w:rPr>
      </w:pPr>
      <w:r w:rsidRPr="00E354FE">
        <w:rPr>
          <w:rFonts w:ascii="Calibri" w:hAnsi="Calibri"/>
          <w:sz w:val="24"/>
          <w:szCs w:val="24"/>
        </w:rPr>
        <w:t>The Unique Influence of Attachment to God on Forgiveness: Successful Aging for Older Male</w:t>
      </w:r>
      <w:r w:rsidRPr="00E354FE">
        <w:rPr>
          <w:rFonts w:ascii="Calibri" w:hAnsi="Calibri"/>
          <w:spacing w:val="-20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Inmates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</w:p>
    <w:p w:rsidR="00E354FE" w:rsidRPr="00E354FE" w:rsidRDefault="00E354FE">
      <w:pPr>
        <w:spacing w:line="370" w:lineRule="exact"/>
        <w:ind w:left="120" w:right="113"/>
        <w:rPr>
          <w:rFonts w:ascii="Calibri" w:hAnsi="Calibri"/>
          <w:b/>
          <w:sz w:val="24"/>
          <w:szCs w:val="24"/>
        </w:rPr>
      </w:pPr>
    </w:p>
    <w:p w:rsidR="00E354FE" w:rsidRPr="00E354FE" w:rsidRDefault="00E354FE">
      <w:pPr>
        <w:spacing w:line="370" w:lineRule="exact"/>
        <w:ind w:left="120" w:right="113"/>
        <w:rPr>
          <w:rFonts w:ascii="Calibri" w:hAnsi="Calibri"/>
          <w:b/>
          <w:sz w:val="24"/>
          <w:szCs w:val="24"/>
        </w:rPr>
      </w:pPr>
      <w:r w:rsidRPr="00E354FE">
        <w:rPr>
          <w:rFonts w:ascii="Calibri" w:hAnsi="Calibri"/>
          <w:b/>
          <w:sz w:val="24"/>
          <w:szCs w:val="24"/>
        </w:rPr>
        <w:t>Authors</w:t>
      </w:r>
    </w:p>
    <w:p w:rsidR="00E354FE" w:rsidRDefault="00E354FE">
      <w:pPr>
        <w:pStyle w:val="Heading1"/>
        <w:spacing w:line="310" w:lineRule="exact"/>
        <w:ind w:right="11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George Kevin Randall, Ph. D.</w:t>
      </w:r>
    </w:p>
    <w:p w:rsidR="00E354FE" w:rsidRPr="00E354FE" w:rsidRDefault="00E354FE" w:rsidP="00E354FE">
      <w:pPr>
        <w:pStyle w:val="ListParagraph"/>
        <w:tabs>
          <w:tab w:val="left" w:pos="342"/>
        </w:tabs>
        <w:spacing w:line="300" w:lineRule="exact"/>
        <w:ind w:left="120" w:right="113"/>
        <w:rPr>
          <w:rFonts w:ascii="Calibri" w:eastAsia="Arial Unicode MS" w:hAnsi="Calibri" w:cs="Arial Unicode MS"/>
          <w:sz w:val="24"/>
          <w:szCs w:val="24"/>
        </w:rPr>
      </w:pPr>
      <w:r w:rsidRPr="00E354FE">
        <w:rPr>
          <w:rFonts w:ascii="Calibri" w:hAnsi="Calibri"/>
          <w:sz w:val="24"/>
          <w:szCs w:val="24"/>
        </w:rPr>
        <w:t>Family &amp; Consumer Sciences, Sam Houston State University, Huntsville, TX, United</w:t>
      </w:r>
      <w:r w:rsidRPr="00E354FE">
        <w:rPr>
          <w:rFonts w:ascii="Calibri" w:hAnsi="Calibri"/>
          <w:spacing w:val="-12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States.</w:t>
      </w:r>
    </w:p>
    <w:p w:rsidR="00E354FE" w:rsidRDefault="00E354FE" w:rsidP="00E354FE">
      <w:pPr>
        <w:pStyle w:val="Heading1"/>
        <w:spacing w:line="310" w:lineRule="exact"/>
        <w:ind w:left="0" w:right="113"/>
        <w:rPr>
          <w:rFonts w:ascii="Calibri" w:hAnsi="Calibri"/>
          <w:sz w:val="24"/>
          <w:szCs w:val="24"/>
        </w:rPr>
      </w:pPr>
    </w:p>
    <w:p w:rsidR="00E354FE" w:rsidRDefault="00E354FE">
      <w:pPr>
        <w:pStyle w:val="Heading1"/>
        <w:spacing w:line="310" w:lineRule="exact"/>
        <w:ind w:right="113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Alex Bishop, Ph. D.</w:t>
      </w:r>
    </w:p>
    <w:p w:rsidR="003D08C4" w:rsidRPr="00E354FE" w:rsidRDefault="00E354FE" w:rsidP="00E354FE">
      <w:pPr>
        <w:tabs>
          <w:tab w:val="left" w:pos="342"/>
        </w:tabs>
        <w:spacing w:before="15" w:line="320" w:lineRule="exact"/>
        <w:ind w:right="580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/>
          <w:b/>
          <w:bCs/>
          <w:sz w:val="24"/>
          <w:szCs w:val="24"/>
        </w:rPr>
        <w:t xml:space="preserve">  </w:t>
      </w:r>
      <w:r w:rsidR="002548CB" w:rsidRPr="00E354FE">
        <w:rPr>
          <w:rFonts w:ascii="Calibri" w:hAnsi="Calibri"/>
          <w:sz w:val="24"/>
          <w:szCs w:val="24"/>
        </w:rPr>
        <w:t>Oklahoma State University, Stillwater, OK, United</w:t>
      </w:r>
      <w:r>
        <w:rPr>
          <w:rFonts w:ascii="Calibri" w:hAnsi="Calibri"/>
          <w:spacing w:val="-10"/>
          <w:sz w:val="24"/>
          <w:szCs w:val="24"/>
        </w:rPr>
        <w:t xml:space="preserve"> </w:t>
      </w:r>
      <w:r w:rsidR="002548CB" w:rsidRPr="00E354FE">
        <w:rPr>
          <w:rFonts w:ascii="Calibri" w:hAnsi="Calibri"/>
          <w:sz w:val="24"/>
          <w:szCs w:val="24"/>
        </w:rPr>
        <w:t>States.</w:t>
      </w:r>
      <w:r w:rsidR="002548CB" w:rsidRPr="00E354FE">
        <w:rPr>
          <w:rFonts w:ascii="Calibri" w:hAnsi="Calibri"/>
          <w:w w:val="99"/>
          <w:sz w:val="24"/>
          <w:szCs w:val="24"/>
        </w:rPr>
        <w:t xml:space="preserve"> </w:t>
      </w:r>
      <w:r w:rsidR="002548CB" w:rsidRPr="00E354FE">
        <w:rPr>
          <w:rFonts w:ascii="Calibri" w:hAnsi="Calibri"/>
          <w:b/>
          <w:sz w:val="24"/>
          <w:szCs w:val="24"/>
        </w:rPr>
        <w:t>ABSTRACT</w:t>
      </w:r>
      <w:r w:rsidR="002548CB" w:rsidRPr="00E354FE">
        <w:rPr>
          <w:rFonts w:ascii="Calibri" w:hAnsi="Calibri"/>
          <w:b/>
          <w:spacing w:val="-2"/>
          <w:sz w:val="24"/>
          <w:szCs w:val="24"/>
        </w:rPr>
        <w:t xml:space="preserve"> </w:t>
      </w:r>
      <w:r w:rsidR="002548CB" w:rsidRPr="00E354FE">
        <w:rPr>
          <w:rFonts w:ascii="Calibri" w:hAnsi="Calibri"/>
          <w:b/>
          <w:sz w:val="24"/>
          <w:szCs w:val="24"/>
        </w:rPr>
        <w:t>BODY:</w:t>
      </w:r>
    </w:p>
    <w:p w:rsidR="00E354FE" w:rsidRDefault="00E354FE">
      <w:pPr>
        <w:spacing w:line="265" w:lineRule="exact"/>
        <w:ind w:left="120" w:right="113"/>
        <w:rPr>
          <w:rFonts w:ascii="Calibri" w:hAnsi="Calibri"/>
          <w:b/>
          <w:sz w:val="24"/>
          <w:szCs w:val="24"/>
        </w:rPr>
      </w:pPr>
      <w:bookmarkStart w:id="0" w:name="_GoBack"/>
      <w:bookmarkEnd w:id="0"/>
    </w:p>
    <w:p w:rsidR="00E354FE" w:rsidRDefault="002548CB">
      <w:pPr>
        <w:spacing w:line="265" w:lineRule="exact"/>
        <w:ind w:left="120" w:right="113"/>
        <w:rPr>
          <w:rFonts w:ascii="Calibri" w:hAnsi="Calibri"/>
          <w:b/>
          <w:sz w:val="24"/>
          <w:szCs w:val="24"/>
        </w:rPr>
      </w:pPr>
      <w:r w:rsidRPr="00E354FE">
        <w:rPr>
          <w:rFonts w:ascii="Calibri" w:hAnsi="Calibri"/>
          <w:b/>
          <w:sz w:val="24"/>
          <w:szCs w:val="24"/>
        </w:rPr>
        <w:t>Abstract Body (Required; Limit 250 words</w:t>
      </w:r>
      <w:proofErr w:type="gramStart"/>
      <w:r w:rsidRPr="00E354FE">
        <w:rPr>
          <w:rFonts w:ascii="Calibri" w:hAnsi="Calibri"/>
          <w:b/>
          <w:sz w:val="24"/>
          <w:szCs w:val="24"/>
        </w:rPr>
        <w:t>) :</w:t>
      </w:r>
      <w:proofErr w:type="gramEnd"/>
      <w:r w:rsidRPr="00E354FE">
        <w:rPr>
          <w:rFonts w:ascii="Calibri" w:hAnsi="Calibri"/>
          <w:b/>
          <w:sz w:val="24"/>
          <w:szCs w:val="24"/>
        </w:rPr>
        <w:t xml:space="preserve"> </w:t>
      </w:r>
    </w:p>
    <w:p w:rsidR="003D08C4" w:rsidRDefault="002548CB" w:rsidP="00E354FE">
      <w:pPr>
        <w:spacing w:line="276" w:lineRule="auto"/>
        <w:ind w:left="120" w:right="113"/>
        <w:rPr>
          <w:rFonts w:ascii="Calibri" w:hAnsi="Calibri"/>
          <w:sz w:val="24"/>
          <w:szCs w:val="24"/>
        </w:rPr>
      </w:pPr>
      <w:r w:rsidRPr="00E354FE">
        <w:rPr>
          <w:rFonts w:ascii="Calibri" w:hAnsi="Calibri"/>
          <w:sz w:val="24"/>
          <w:szCs w:val="24"/>
        </w:rPr>
        <w:t>To date, few studies have investigated the influence of</w:t>
      </w:r>
      <w:r w:rsidRPr="00E354FE">
        <w:rPr>
          <w:rFonts w:ascii="Calibri" w:hAnsi="Calibri"/>
          <w:spacing w:val="-24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religious</w:t>
      </w:r>
      <w:r w:rsidR="00E354FE">
        <w:rPr>
          <w:rFonts w:ascii="Calibri" w:hAnsi="Calibri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constructs in conjunction with biopsychosocial resources on outcomes of successful aging for older</w:t>
      </w:r>
      <w:r w:rsidRPr="00E354FE">
        <w:rPr>
          <w:rFonts w:ascii="Calibri" w:hAnsi="Calibri"/>
          <w:spacing w:val="-15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incarcerated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males, particularly the influence of attachment to God on forgiveness. Employing data from 261 male prison</w:t>
      </w:r>
      <w:r w:rsidRPr="00E354FE">
        <w:rPr>
          <w:rFonts w:ascii="Calibri" w:hAnsi="Calibri"/>
          <w:spacing w:val="-20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inmates,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aged 45 to 82, we hypothesized that attachment to God (A2G) would have a unique influence on forgiveness</w:t>
      </w:r>
      <w:r w:rsidRPr="00E354FE">
        <w:rPr>
          <w:rFonts w:ascii="Calibri" w:hAnsi="Calibri"/>
          <w:spacing w:val="-21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when other biopsychosocial resources were included in a hierarchical regression model. The first of three blocks</w:t>
      </w:r>
      <w:r w:rsidRPr="00E354FE">
        <w:rPr>
          <w:rFonts w:ascii="Calibri" w:hAnsi="Calibri"/>
          <w:spacing w:val="-16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of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 xml:space="preserve">predictors included measures assessing biological and psychological variables: age, race, </w:t>
      </w:r>
      <w:proofErr w:type="gramStart"/>
      <w:r w:rsidRPr="00E354FE">
        <w:rPr>
          <w:rFonts w:ascii="Calibri" w:hAnsi="Calibri"/>
          <w:sz w:val="24"/>
          <w:szCs w:val="24"/>
        </w:rPr>
        <w:t>education</w:t>
      </w:r>
      <w:proofErr w:type="gramEnd"/>
      <w:r w:rsidRPr="00E354FE">
        <w:rPr>
          <w:rFonts w:ascii="Calibri" w:hAnsi="Calibri"/>
          <w:sz w:val="24"/>
          <w:szCs w:val="24"/>
        </w:rPr>
        <w:t>, a</w:t>
      </w:r>
      <w:r w:rsidRPr="00E354FE">
        <w:rPr>
          <w:rFonts w:ascii="Calibri" w:hAnsi="Calibri"/>
          <w:spacing w:val="-13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summary count of health conditions, perceived stress, and depressive symptoms. This block was significant (</w:t>
      </w:r>
      <w:r w:rsidRPr="00E354FE">
        <w:rPr>
          <w:rFonts w:ascii="Calibri" w:hAnsi="Calibri"/>
          <w:i/>
          <w:sz w:val="24"/>
          <w:szCs w:val="24"/>
        </w:rPr>
        <w:t xml:space="preserve">FΔ </w:t>
      </w:r>
      <w:r w:rsidRPr="00E354FE">
        <w:rPr>
          <w:rFonts w:ascii="Calibri" w:hAnsi="Calibri"/>
          <w:sz w:val="24"/>
          <w:szCs w:val="24"/>
        </w:rPr>
        <w:t xml:space="preserve">= 16.4, </w:t>
      </w:r>
      <w:r w:rsidRPr="00E354FE">
        <w:rPr>
          <w:rFonts w:ascii="Calibri" w:hAnsi="Calibri"/>
          <w:i/>
          <w:sz w:val="24"/>
          <w:szCs w:val="24"/>
        </w:rPr>
        <w:t>p</w:t>
      </w:r>
      <w:r w:rsidRPr="00E354FE">
        <w:rPr>
          <w:rFonts w:ascii="Calibri" w:hAnsi="Calibri"/>
          <w:i/>
          <w:spacing w:val="-21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&lt;</w:t>
      </w:r>
      <w:r w:rsidR="00E354FE">
        <w:rPr>
          <w:rFonts w:ascii="Calibri" w:hAnsi="Calibri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 xml:space="preserve">.001), explaining 35% of the variance. In block two, social support and positive evaluation of life </w:t>
      </w:r>
      <w:proofErr w:type="gramStart"/>
      <w:r w:rsidRPr="00E354FE">
        <w:rPr>
          <w:rFonts w:ascii="Calibri" w:hAnsi="Calibri"/>
          <w:sz w:val="24"/>
          <w:szCs w:val="24"/>
        </w:rPr>
        <w:t>were added</w:t>
      </w:r>
      <w:proofErr w:type="gramEnd"/>
      <w:r w:rsidRPr="00E354FE">
        <w:rPr>
          <w:rFonts w:ascii="Calibri" w:hAnsi="Calibri"/>
          <w:sz w:val="24"/>
          <w:szCs w:val="24"/>
        </w:rPr>
        <w:t>.</w:t>
      </w:r>
      <w:r w:rsidRPr="00E354FE">
        <w:rPr>
          <w:rFonts w:ascii="Calibri" w:hAnsi="Calibri"/>
          <w:spacing w:val="-21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This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block uniquely explained 6.8 % of the variance (</w:t>
      </w:r>
      <w:r w:rsidRPr="00E354FE">
        <w:rPr>
          <w:rFonts w:ascii="Calibri" w:hAnsi="Calibri"/>
          <w:i/>
          <w:sz w:val="24"/>
          <w:szCs w:val="24"/>
        </w:rPr>
        <w:t xml:space="preserve">FΔ </w:t>
      </w:r>
      <w:r w:rsidRPr="00E354FE">
        <w:rPr>
          <w:rFonts w:ascii="Calibri" w:hAnsi="Calibri"/>
          <w:sz w:val="24"/>
          <w:szCs w:val="24"/>
        </w:rPr>
        <w:t xml:space="preserve">= 10.46, </w:t>
      </w:r>
      <w:r w:rsidRPr="00E354FE">
        <w:rPr>
          <w:rFonts w:ascii="Calibri" w:hAnsi="Calibri"/>
          <w:i/>
          <w:sz w:val="24"/>
          <w:szCs w:val="24"/>
        </w:rPr>
        <w:t xml:space="preserve">p </w:t>
      </w:r>
      <w:r w:rsidRPr="00E354FE">
        <w:rPr>
          <w:rFonts w:ascii="Calibri" w:hAnsi="Calibri"/>
          <w:sz w:val="24"/>
          <w:szCs w:val="24"/>
        </w:rPr>
        <w:t>&lt; .001) and combined with block one, explained 42%</w:t>
      </w:r>
      <w:r w:rsidRPr="00E354FE">
        <w:rPr>
          <w:rFonts w:ascii="Calibri" w:hAnsi="Calibri"/>
          <w:spacing w:val="-24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of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the total variance. The final block included A2G and uniquely explained another 11.7% of the variance (</w:t>
      </w:r>
      <w:r w:rsidRPr="00E354FE">
        <w:rPr>
          <w:rFonts w:ascii="Calibri" w:hAnsi="Calibri"/>
          <w:i/>
          <w:sz w:val="24"/>
          <w:szCs w:val="24"/>
        </w:rPr>
        <w:t xml:space="preserve">FΔ </w:t>
      </w:r>
      <w:r w:rsidRPr="00E354FE">
        <w:rPr>
          <w:rFonts w:ascii="Calibri" w:hAnsi="Calibri"/>
          <w:sz w:val="24"/>
          <w:szCs w:val="24"/>
        </w:rPr>
        <w:t xml:space="preserve">= 16.4, </w:t>
      </w:r>
      <w:r w:rsidRPr="00E354FE">
        <w:rPr>
          <w:rFonts w:ascii="Calibri" w:hAnsi="Calibri"/>
          <w:i/>
          <w:sz w:val="24"/>
          <w:szCs w:val="24"/>
        </w:rPr>
        <w:t>p</w:t>
      </w:r>
      <w:r w:rsidRPr="00E354FE">
        <w:rPr>
          <w:rFonts w:ascii="Calibri" w:hAnsi="Calibri"/>
          <w:i/>
          <w:spacing w:val="-24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&lt;</w:t>
      </w:r>
      <w:r w:rsidR="00E354FE">
        <w:rPr>
          <w:rFonts w:ascii="Calibri" w:hAnsi="Calibri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.001); significant unique predictors in the final model included A2G (</w:t>
      </w:r>
      <w:r w:rsidRPr="00E354FE">
        <w:rPr>
          <w:rFonts w:ascii="Calibri" w:hAnsi="Calibri"/>
          <w:i/>
          <w:sz w:val="24"/>
          <w:szCs w:val="24"/>
        </w:rPr>
        <w:t xml:space="preserve">β </w:t>
      </w:r>
      <w:r w:rsidRPr="00E354FE">
        <w:rPr>
          <w:rFonts w:ascii="Calibri" w:hAnsi="Calibri"/>
          <w:sz w:val="24"/>
          <w:szCs w:val="24"/>
        </w:rPr>
        <w:t xml:space="preserve">= .38, </w:t>
      </w:r>
      <w:r w:rsidRPr="00E354FE">
        <w:rPr>
          <w:rFonts w:ascii="Calibri" w:hAnsi="Calibri"/>
          <w:i/>
          <w:sz w:val="24"/>
          <w:szCs w:val="24"/>
        </w:rPr>
        <w:t xml:space="preserve">p </w:t>
      </w:r>
      <w:r w:rsidRPr="00E354FE">
        <w:rPr>
          <w:rFonts w:ascii="Calibri" w:hAnsi="Calibri"/>
          <w:sz w:val="24"/>
          <w:szCs w:val="24"/>
        </w:rPr>
        <w:t>&lt; .001) and perceived stress (</w:t>
      </w:r>
      <w:r w:rsidRPr="00E354FE">
        <w:rPr>
          <w:rFonts w:ascii="Calibri" w:hAnsi="Calibri"/>
          <w:i/>
          <w:sz w:val="24"/>
          <w:szCs w:val="24"/>
        </w:rPr>
        <w:t xml:space="preserve">β </w:t>
      </w:r>
      <w:r w:rsidRPr="00E354FE">
        <w:rPr>
          <w:rFonts w:ascii="Calibri" w:hAnsi="Calibri"/>
          <w:sz w:val="24"/>
          <w:szCs w:val="24"/>
        </w:rPr>
        <w:t>= -.27,</w:t>
      </w:r>
      <w:r w:rsidRPr="00E354FE">
        <w:rPr>
          <w:rFonts w:ascii="Calibri" w:hAnsi="Calibri"/>
          <w:spacing w:val="-26"/>
          <w:sz w:val="24"/>
          <w:szCs w:val="24"/>
        </w:rPr>
        <w:t xml:space="preserve"> </w:t>
      </w:r>
      <w:r w:rsidRPr="00E354FE">
        <w:rPr>
          <w:rFonts w:ascii="Calibri" w:hAnsi="Calibri"/>
          <w:i/>
          <w:sz w:val="24"/>
          <w:szCs w:val="24"/>
        </w:rPr>
        <w:t>p</w:t>
      </w:r>
      <w:r w:rsidR="00E354FE">
        <w:rPr>
          <w:rFonts w:ascii="Calibri" w:hAnsi="Calibri"/>
          <w:i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&lt; .001). The final model, with all three blocks of predictors, explained 53.7% of the total variance. Implications of</w:t>
      </w:r>
      <w:r w:rsidRPr="00E354FE">
        <w:rPr>
          <w:rFonts w:ascii="Calibri" w:hAnsi="Calibri"/>
          <w:spacing w:val="-24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the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findings will highlight the unique influence of A2G as evidence to support a successful aging model for older</w:t>
      </w:r>
      <w:r w:rsidRPr="00E354FE">
        <w:rPr>
          <w:rFonts w:ascii="Calibri" w:hAnsi="Calibri"/>
          <w:spacing w:val="-20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prison inmates.</w:t>
      </w:r>
    </w:p>
    <w:p w:rsidR="00E354FE" w:rsidRPr="00E354FE" w:rsidRDefault="00E354FE" w:rsidP="00E354FE">
      <w:pPr>
        <w:spacing w:line="265" w:lineRule="exact"/>
        <w:ind w:left="120" w:right="113"/>
        <w:rPr>
          <w:rFonts w:ascii="Calibri" w:eastAsia="Arial Unicode MS" w:hAnsi="Calibri" w:cs="Arial Unicode MS"/>
          <w:sz w:val="24"/>
          <w:szCs w:val="24"/>
        </w:rPr>
      </w:pPr>
    </w:p>
    <w:p w:rsidR="003D08C4" w:rsidRPr="00E354FE" w:rsidRDefault="002548CB">
      <w:pPr>
        <w:spacing w:line="300" w:lineRule="exact"/>
        <w:ind w:left="120" w:right="113"/>
        <w:rPr>
          <w:rFonts w:ascii="Calibri" w:eastAsia="Arial Unicode MS" w:hAnsi="Calibri" w:cs="Arial Unicode MS"/>
          <w:sz w:val="24"/>
          <w:szCs w:val="24"/>
        </w:rPr>
      </w:pPr>
      <w:r w:rsidRPr="00E354FE">
        <w:rPr>
          <w:rFonts w:ascii="Calibri" w:hAnsi="Calibri"/>
          <w:b/>
          <w:sz w:val="24"/>
          <w:szCs w:val="24"/>
        </w:rPr>
        <w:t xml:space="preserve">Objective 1: </w:t>
      </w:r>
      <w:r w:rsidRPr="00E354FE">
        <w:rPr>
          <w:rFonts w:ascii="Calibri" w:hAnsi="Calibri"/>
          <w:sz w:val="24"/>
          <w:szCs w:val="24"/>
        </w:rPr>
        <w:t xml:space="preserve">After attending </w:t>
      </w:r>
      <w:proofErr w:type="gramStart"/>
      <w:r w:rsidRPr="00E354FE">
        <w:rPr>
          <w:rFonts w:ascii="Calibri" w:hAnsi="Calibri"/>
          <w:sz w:val="24"/>
          <w:szCs w:val="24"/>
        </w:rPr>
        <w:t>this</w:t>
      </w:r>
      <w:r w:rsidR="00E354FE">
        <w:rPr>
          <w:rFonts w:ascii="Calibri" w:hAnsi="Calibri"/>
          <w:sz w:val="24"/>
          <w:szCs w:val="24"/>
        </w:rPr>
        <w:t xml:space="preserve"> </w:t>
      </w:r>
      <w:r w:rsidRPr="00E354FE">
        <w:rPr>
          <w:rFonts w:ascii="Calibri" w:hAnsi="Calibri"/>
          <w:spacing w:val="-25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session</w:t>
      </w:r>
      <w:proofErr w:type="gramEnd"/>
      <w:r w:rsidRPr="00E354FE">
        <w:rPr>
          <w:rFonts w:ascii="Calibri" w:hAnsi="Calibri"/>
          <w:sz w:val="24"/>
          <w:szCs w:val="24"/>
        </w:rPr>
        <w:t>,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participants will be able to describe a successful aging model for older prison inmates that includes</w:t>
      </w:r>
      <w:r w:rsidRPr="00E354FE">
        <w:rPr>
          <w:rFonts w:ascii="Calibri" w:hAnsi="Calibri"/>
          <w:spacing w:val="-19"/>
          <w:sz w:val="24"/>
          <w:szCs w:val="24"/>
        </w:rPr>
        <w:t xml:space="preserve"> </w:t>
      </w:r>
      <w:proofErr w:type="spellStart"/>
      <w:r w:rsidRPr="00E354FE">
        <w:rPr>
          <w:rFonts w:ascii="Calibri" w:hAnsi="Calibri"/>
          <w:sz w:val="24"/>
          <w:szCs w:val="24"/>
        </w:rPr>
        <w:t>BioPsychoSocial</w:t>
      </w:r>
      <w:proofErr w:type="spellEnd"/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and Religious</w:t>
      </w:r>
      <w:r w:rsidRPr="00E354FE">
        <w:rPr>
          <w:rFonts w:ascii="Calibri" w:hAnsi="Calibri"/>
          <w:spacing w:val="-3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components.</w:t>
      </w:r>
    </w:p>
    <w:p w:rsidR="003D08C4" w:rsidRPr="00E354FE" w:rsidRDefault="002548CB">
      <w:pPr>
        <w:spacing w:line="300" w:lineRule="exact"/>
        <w:ind w:left="120" w:right="113"/>
        <w:rPr>
          <w:rFonts w:ascii="Calibri" w:eastAsia="Arial Unicode MS" w:hAnsi="Calibri" w:cs="Arial Unicode MS"/>
          <w:sz w:val="24"/>
          <w:szCs w:val="24"/>
        </w:rPr>
      </w:pPr>
      <w:r w:rsidRPr="00E354FE">
        <w:rPr>
          <w:rFonts w:ascii="Calibri" w:hAnsi="Calibri"/>
          <w:b/>
          <w:sz w:val="24"/>
          <w:szCs w:val="24"/>
        </w:rPr>
        <w:t xml:space="preserve">Objective 2: </w:t>
      </w:r>
      <w:r w:rsidRPr="00E354FE">
        <w:rPr>
          <w:rFonts w:ascii="Calibri" w:hAnsi="Calibri"/>
          <w:sz w:val="24"/>
          <w:szCs w:val="24"/>
        </w:rPr>
        <w:t>After attending this</w:t>
      </w:r>
      <w:r w:rsidRPr="00E354FE">
        <w:rPr>
          <w:rFonts w:ascii="Calibri" w:hAnsi="Calibri"/>
          <w:spacing w:val="-28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session,</w:t>
      </w:r>
      <w:r w:rsidRPr="00E354FE">
        <w:rPr>
          <w:rFonts w:ascii="Calibri" w:hAnsi="Calibri"/>
          <w:w w:val="99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participants will be able to describe and discuss the unique contribution of Attachment to God to Forgiveness in</w:t>
      </w:r>
      <w:r w:rsidRPr="00E354FE">
        <w:rPr>
          <w:rFonts w:ascii="Calibri" w:hAnsi="Calibri"/>
          <w:spacing w:val="-21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a successful aging model for older incarcerated</w:t>
      </w:r>
      <w:r w:rsidRPr="00E354FE">
        <w:rPr>
          <w:rFonts w:ascii="Calibri" w:hAnsi="Calibri"/>
          <w:spacing w:val="-7"/>
          <w:sz w:val="24"/>
          <w:szCs w:val="24"/>
        </w:rPr>
        <w:t xml:space="preserve"> </w:t>
      </w:r>
      <w:r w:rsidRPr="00E354FE">
        <w:rPr>
          <w:rFonts w:ascii="Calibri" w:hAnsi="Calibri"/>
          <w:sz w:val="24"/>
          <w:szCs w:val="24"/>
        </w:rPr>
        <w:t>men.</w:t>
      </w:r>
    </w:p>
    <w:sectPr w:rsidR="003D08C4" w:rsidRPr="00E354FE">
      <w:type w:val="continuous"/>
      <w:pgSz w:w="11900" w:h="16840"/>
      <w:pgMar w:top="780" w:right="6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B6F89"/>
    <w:multiLevelType w:val="hybridMultilevel"/>
    <w:tmpl w:val="69F8B254"/>
    <w:lvl w:ilvl="0" w:tplc="BA086FB8">
      <w:start w:val="1"/>
      <w:numFmt w:val="decimal"/>
      <w:lvlText w:val="%1."/>
      <w:lvlJc w:val="left"/>
      <w:pPr>
        <w:ind w:left="120" w:hanging="222"/>
        <w:jc w:val="left"/>
      </w:pPr>
      <w:rPr>
        <w:rFonts w:ascii="Arial Unicode MS" w:eastAsia="Arial Unicode MS" w:hAnsi="Arial Unicode MS" w:hint="default"/>
        <w:w w:val="99"/>
        <w:sz w:val="20"/>
        <w:szCs w:val="20"/>
      </w:rPr>
    </w:lvl>
    <w:lvl w:ilvl="1" w:tplc="4236632E">
      <w:start w:val="1"/>
      <w:numFmt w:val="bullet"/>
      <w:lvlText w:val="•"/>
      <w:lvlJc w:val="left"/>
      <w:pPr>
        <w:ind w:left="1174" w:hanging="222"/>
      </w:pPr>
      <w:rPr>
        <w:rFonts w:hint="default"/>
      </w:rPr>
    </w:lvl>
    <w:lvl w:ilvl="2" w:tplc="5A4EED78">
      <w:start w:val="1"/>
      <w:numFmt w:val="bullet"/>
      <w:lvlText w:val="•"/>
      <w:lvlJc w:val="left"/>
      <w:pPr>
        <w:ind w:left="2228" w:hanging="222"/>
      </w:pPr>
      <w:rPr>
        <w:rFonts w:hint="default"/>
      </w:rPr>
    </w:lvl>
    <w:lvl w:ilvl="3" w:tplc="D5E2E82C">
      <w:start w:val="1"/>
      <w:numFmt w:val="bullet"/>
      <w:lvlText w:val="•"/>
      <w:lvlJc w:val="left"/>
      <w:pPr>
        <w:ind w:left="3282" w:hanging="222"/>
      </w:pPr>
      <w:rPr>
        <w:rFonts w:hint="default"/>
      </w:rPr>
    </w:lvl>
    <w:lvl w:ilvl="4" w:tplc="6818BECE">
      <w:start w:val="1"/>
      <w:numFmt w:val="bullet"/>
      <w:lvlText w:val="•"/>
      <w:lvlJc w:val="left"/>
      <w:pPr>
        <w:ind w:left="4336" w:hanging="222"/>
      </w:pPr>
      <w:rPr>
        <w:rFonts w:hint="default"/>
      </w:rPr>
    </w:lvl>
    <w:lvl w:ilvl="5" w:tplc="631CA01C">
      <w:start w:val="1"/>
      <w:numFmt w:val="bullet"/>
      <w:lvlText w:val="•"/>
      <w:lvlJc w:val="left"/>
      <w:pPr>
        <w:ind w:left="5390" w:hanging="222"/>
      </w:pPr>
      <w:rPr>
        <w:rFonts w:hint="default"/>
      </w:rPr>
    </w:lvl>
    <w:lvl w:ilvl="6" w:tplc="FDFE89DC">
      <w:start w:val="1"/>
      <w:numFmt w:val="bullet"/>
      <w:lvlText w:val="•"/>
      <w:lvlJc w:val="left"/>
      <w:pPr>
        <w:ind w:left="6444" w:hanging="222"/>
      </w:pPr>
      <w:rPr>
        <w:rFonts w:hint="default"/>
      </w:rPr>
    </w:lvl>
    <w:lvl w:ilvl="7" w:tplc="4B9E7A22">
      <w:start w:val="1"/>
      <w:numFmt w:val="bullet"/>
      <w:lvlText w:val="•"/>
      <w:lvlJc w:val="left"/>
      <w:pPr>
        <w:ind w:left="7498" w:hanging="222"/>
      </w:pPr>
      <w:rPr>
        <w:rFonts w:hint="default"/>
      </w:rPr>
    </w:lvl>
    <w:lvl w:ilvl="8" w:tplc="085E7A1E">
      <w:start w:val="1"/>
      <w:numFmt w:val="bullet"/>
      <w:lvlText w:val="•"/>
      <w:lvlJc w:val="left"/>
      <w:pPr>
        <w:ind w:left="8552" w:hanging="22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C4"/>
    <w:rsid w:val="002548CB"/>
    <w:rsid w:val="003D08C4"/>
    <w:rsid w:val="00E3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7C121"/>
  <w15:docId w15:val="{BD50C9B9-7056-48F3-970B-5355764F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Arial Unicode MS" w:eastAsia="Arial Unicode MS" w:hAnsi="Arial Unicode M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 Unicode MS" w:eastAsia="Arial Unicode MS" w:hAnsi="Arial Unicode MS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4E26515B</Template>
  <TotalTime>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Randall, George</dc:creator>
  <cp:lastModifiedBy>Randall, George</cp:lastModifiedBy>
  <cp:revision>2</cp:revision>
  <dcterms:created xsi:type="dcterms:W3CDTF">2017-01-24T16:58:00Z</dcterms:created>
  <dcterms:modified xsi:type="dcterms:W3CDTF">2017-01-24T16:58:00Z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2016-07-12T00:00:00Z</vt:filetime>
  </property>
  <property fmtid="{D5CDD505-2E9C-101B-9397-08002B2CF9AE}" pid="3" name="LastSaved">
    <vt:filetime>2017-01-13T00:00:00Z</vt:filetime>
  </property>
</Properties>
</file>