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A7F" w:rsidRPr="0031700D" w:rsidRDefault="000B3A7F" w:rsidP="000B3A7F">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31700D">
        <w:rPr>
          <w:rFonts w:ascii="Times New Roman" w:eastAsia="Times New Roman" w:hAnsi="Times New Roman" w:cs="Times New Roman"/>
          <w:b/>
          <w:bCs/>
          <w:kern w:val="36"/>
          <w:sz w:val="24"/>
          <w:szCs w:val="24"/>
        </w:rPr>
        <w:t xml:space="preserve">Dietary intake of </w:t>
      </w:r>
      <w:r w:rsidRPr="0031700D">
        <w:rPr>
          <w:rFonts w:ascii="Times New Roman" w:hAnsi="Times New Roman" w:cs="Times New Roman"/>
          <w:b/>
          <w:sz w:val="24"/>
          <w:szCs w:val="24"/>
        </w:rPr>
        <w:t>minerals, vitamins and trace elements</w:t>
      </w:r>
      <w:r w:rsidRPr="0031700D">
        <w:rPr>
          <w:rFonts w:ascii="Times New Roman" w:eastAsia="Times New Roman" w:hAnsi="Times New Roman" w:cs="Times New Roman"/>
          <w:b/>
          <w:bCs/>
          <w:kern w:val="36"/>
          <w:sz w:val="24"/>
          <w:szCs w:val="24"/>
        </w:rPr>
        <w:t xml:space="preserve"> among geriatric population in India</w:t>
      </w:r>
    </w:p>
    <w:p w:rsidR="000B3A7F" w:rsidRPr="00196DD7" w:rsidRDefault="000B3A7F" w:rsidP="000B3A7F">
      <w:pPr>
        <w:spacing w:line="240" w:lineRule="auto"/>
        <w:rPr>
          <w:rFonts w:ascii="Times New Roman" w:hAnsi="Times New Roman" w:cs="Times New Roman"/>
          <w:sz w:val="24"/>
          <w:szCs w:val="24"/>
        </w:rPr>
      </w:pPr>
      <w:r w:rsidRPr="00D62CFF">
        <w:rPr>
          <w:rFonts w:ascii="Times New Roman" w:hAnsi="Times New Roman" w:cs="Times New Roman"/>
          <w:sz w:val="24"/>
          <w:szCs w:val="24"/>
        </w:rPr>
        <w:t xml:space="preserve">Aakriti Gupta and </w:t>
      </w:r>
      <w:proofErr w:type="spellStart"/>
      <w:r w:rsidRPr="00D62CFF">
        <w:rPr>
          <w:rFonts w:ascii="Times New Roman" w:hAnsi="Times New Roman" w:cs="Times New Roman"/>
          <w:sz w:val="24"/>
          <w:szCs w:val="24"/>
        </w:rPr>
        <w:t>Umesh</w:t>
      </w:r>
      <w:proofErr w:type="spellEnd"/>
      <w:r w:rsidRPr="00D62CFF">
        <w:rPr>
          <w:rFonts w:ascii="Times New Roman" w:hAnsi="Times New Roman" w:cs="Times New Roman"/>
          <w:sz w:val="24"/>
          <w:szCs w:val="24"/>
        </w:rPr>
        <w:t xml:space="preserve"> </w:t>
      </w:r>
      <w:proofErr w:type="spellStart"/>
      <w:r w:rsidRPr="00D62CFF">
        <w:rPr>
          <w:rFonts w:ascii="Times New Roman" w:hAnsi="Times New Roman" w:cs="Times New Roman"/>
          <w:sz w:val="24"/>
          <w:szCs w:val="24"/>
        </w:rPr>
        <w:t>Kapil</w:t>
      </w:r>
      <w:proofErr w:type="spellEnd"/>
      <w:r>
        <w:rPr>
          <w:rFonts w:ascii="Times New Roman" w:hAnsi="Times New Roman" w:cs="Times New Roman"/>
          <w:sz w:val="24"/>
          <w:szCs w:val="24"/>
        </w:rPr>
        <w:br/>
      </w:r>
      <w:r w:rsidRPr="00D62CFF">
        <w:rPr>
          <w:rFonts w:ascii="Times New Roman" w:hAnsi="Times New Roman" w:cs="Times New Roman"/>
          <w:sz w:val="24"/>
          <w:szCs w:val="24"/>
        </w:rPr>
        <w:t>Department of Human Nutrition Unit, All India Institute of Medical Sciences, New Delhi</w:t>
      </w:r>
    </w:p>
    <w:p w:rsidR="000B3A7F" w:rsidRDefault="000B3A7F" w:rsidP="000B3A7F">
      <w:pPr>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Abstract:</w:t>
      </w:r>
    </w:p>
    <w:p w:rsidR="000B3A7F" w:rsidRDefault="000B3A7F" w:rsidP="000B3A7F">
      <w:pPr>
        <w:spacing w:line="360" w:lineRule="auto"/>
        <w:jc w:val="both"/>
        <w:rPr>
          <w:rFonts w:ascii="Times New Roman" w:hAnsi="Times New Roman" w:cs="Times New Roman"/>
          <w:sz w:val="24"/>
          <w:szCs w:val="24"/>
        </w:rPr>
      </w:pPr>
      <w:r>
        <w:rPr>
          <w:rFonts w:ascii="Times New Roman" w:eastAsia="Times New Roman" w:hAnsi="Times New Roman" w:cs="Times New Roman"/>
          <w:b/>
          <w:bCs/>
          <w:kern w:val="36"/>
          <w:sz w:val="24"/>
          <w:szCs w:val="24"/>
        </w:rPr>
        <w:t xml:space="preserve">Introduction: </w:t>
      </w:r>
      <w:r w:rsidRPr="001933D6">
        <w:rPr>
          <w:rFonts w:ascii="Times New Roman" w:eastAsia="Times New Roman" w:hAnsi="Times New Roman" w:cs="Times New Roman"/>
          <w:bCs/>
          <w:kern w:val="36"/>
          <w:sz w:val="24"/>
          <w:szCs w:val="24"/>
        </w:rPr>
        <w:t>Geriatric population is at an increased risk of developing deficiencies of</w:t>
      </w:r>
      <w:r>
        <w:rPr>
          <w:rFonts w:ascii="Times New Roman" w:eastAsia="Times New Roman" w:hAnsi="Times New Roman" w:cs="Times New Roman"/>
          <w:b/>
          <w:bCs/>
          <w:kern w:val="36"/>
          <w:sz w:val="24"/>
          <w:szCs w:val="24"/>
        </w:rPr>
        <w:t xml:space="preserve"> </w:t>
      </w:r>
      <w:r>
        <w:rPr>
          <w:rFonts w:ascii="Times New Roman" w:hAnsi="Times New Roman" w:cs="Times New Roman"/>
          <w:sz w:val="24"/>
          <w:szCs w:val="24"/>
        </w:rPr>
        <w:t>m</w:t>
      </w:r>
      <w:r w:rsidRPr="0031700D">
        <w:rPr>
          <w:rFonts w:ascii="Times New Roman" w:hAnsi="Times New Roman" w:cs="Times New Roman"/>
          <w:sz w:val="24"/>
          <w:szCs w:val="24"/>
        </w:rPr>
        <w:t>inerals, vitamins and trace elements</w:t>
      </w:r>
      <w:r>
        <w:rPr>
          <w:rFonts w:ascii="Times New Roman" w:hAnsi="Times New Roman" w:cs="Times New Roman"/>
          <w:sz w:val="24"/>
          <w:szCs w:val="24"/>
        </w:rPr>
        <w:t xml:space="preserve"> (MVTs)</w:t>
      </w:r>
      <w:r w:rsidRPr="0031700D">
        <w:rPr>
          <w:rFonts w:ascii="Times New Roman" w:hAnsi="Times New Roman" w:cs="Times New Roman"/>
          <w:sz w:val="24"/>
          <w:szCs w:val="24"/>
        </w:rPr>
        <w:t>,</w:t>
      </w:r>
      <w:r>
        <w:rPr>
          <w:rFonts w:ascii="Times New Roman" w:hAnsi="Times New Roman" w:cs="Times New Roman"/>
          <w:sz w:val="24"/>
          <w:szCs w:val="24"/>
        </w:rPr>
        <w:t xml:space="preserve"> due to the age related decline in the normal physiological and metabolic processes. </w:t>
      </w:r>
      <w:r w:rsidRPr="0031700D">
        <w:rPr>
          <w:rFonts w:ascii="Times New Roman" w:hAnsi="Times New Roman" w:cs="Times New Roman"/>
          <w:sz w:val="24"/>
          <w:szCs w:val="24"/>
        </w:rPr>
        <w:t xml:space="preserve"> </w:t>
      </w:r>
      <w:r>
        <w:rPr>
          <w:rFonts w:ascii="Times New Roman" w:hAnsi="Times New Roman" w:cs="Times New Roman"/>
          <w:sz w:val="24"/>
          <w:szCs w:val="24"/>
        </w:rPr>
        <w:t xml:space="preserve">Diet </w:t>
      </w:r>
      <w:r w:rsidRPr="0031700D">
        <w:rPr>
          <w:rFonts w:ascii="Times New Roman" w:hAnsi="Times New Roman" w:cs="Times New Roman"/>
          <w:sz w:val="24"/>
          <w:szCs w:val="24"/>
        </w:rPr>
        <w:t>play</w:t>
      </w:r>
      <w:r>
        <w:rPr>
          <w:rFonts w:ascii="Times New Roman" w:hAnsi="Times New Roman" w:cs="Times New Roman"/>
          <w:sz w:val="24"/>
          <w:szCs w:val="24"/>
        </w:rPr>
        <w:t>s</w:t>
      </w:r>
      <w:r w:rsidRPr="0031700D">
        <w:rPr>
          <w:rFonts w:ascii="Times New Roman" w:hAnsi="Times New Roman" w:cs="Times New Roman"/>
          <w:color w:val="000000"/>
          <w:sz w:val="24"/>
          <w:szCs w:val="24"/>
          <w:shd w:val="clear" w:color="auto" w:fill="FFFFFF"/>
        </w:rPr>
        <w:t xml:space="preserve"> an important role in </w:t>
      </w:r>
      <w:r>
        <w:rPr>
          <w:rFonts w:ascii="Times New Roman" w:hAnsi="Times New Roman" w:cs="Times New Roman"/>
          <w:color w:val="000000"/>
          <w:sz w:val="24"/>
          <w:szCs w:val="24"/>
          <w:shd w:val="clear" w:color="auto" w:fill="FFFFFF"/>
        </w:rPr>
        <w:t>meeting the requirements of MVTs and maintenance of nutritional status</w:t>
      </w:r>
      <w:r w:rsidRPr="0031700D">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amongst geriatric subjects</w:t>
      </w:r>
      <w:r>
        <w:rPr>
          <w:rFonts w:ascii="Times New Roman" w:hAnsi="Times New Roman" w:cs="Times New Roman"/>
          <w:sz w:val="24"/>
          <w:szCs w:val="24"/>
        </w:rPr>
        <w:t xml:space="preserve">. Hence, the study was conducted to assess the dietary intake of MVTs amongst geriatric population in India. </w:t>
      </w:r>
    </w:p>
    <w:p w:rsidR="000B3A7F" w:rsidRDefault="000B3A7F" w:rsidP="000B3A7F">
      <w:pPr>
        <w:spacing w:line="360" w:lineRule="auto"/>
        <w:jc w:val="both"/>
        <w:rPr>
          <w:rFonts w:ascii="Times New Roman" w:hAnsi="Times New Roman" w:cs="Times New Roman"/>
          <w:sz w:val="24"/>
          <w:szCs w:val="24"/>
        </w:rPr>
      </w:pPr>
      <w:r w:rsidRPr="00C12961">
        <w:rPr>
          <w:rFonts w:ascii="Times New Roman" w:hAnsi="Times New Roman" w:cs="Times New Roman"/>
          <w:b/>
          <w:sz w:val="24"/>
          <w:szCs w:val="24"/>
        </w:rPr>
        <w:t>Methodology</w:t>
      </w:r>
      <w:r w:rsidRPr="00C12961">
        <w:rPr>
          <w:rFonts w:ascii="Times New Roman" w:hAnsi="Times New Roman" w:cs="Times New Roman"/>
          <w:sz w:val="24"/>
          <w:szCs w:val="24"/>
        </w:rPr>
        <w:t xml:space="preserve">: A total of </w:t>
      </w:r>
      <w:r>
        <w:rPr>
          <w:rFonts w:ascii="Times New Roman" w:hAnsi="Times New Roman" w:cs="Times New Roman"/>
          <w:sz w:val="24"/>
          <w:szCs w:val="24"/>
        </w:rPr>
        <w:t>1003</w:t>
      </w:r>
      <w:r w:rsidRPr="00C12961">
        <w:rPr>
          <w:rFonts w:ascii="Times New Roman" w:hAnsi="Times New Roman" w:cs="Times New Roman"/>
          <w:sz w:val="24"/>
          <w:szCs w:val="24"/>
        </w:rPr>
        <w:t xml:space="preserve"> geriatric subjects </w:t>
      </w:r>
      <w:r>
        <w:rPr>
          <w:rFonts w:ascii="Times New Roman" w:hAnsi="Times New Roman" w:cs="Times New Roman"/>
          <w:sz w:val="24"/>
          <w:szCs w:val="24"/>
        </w:rPr>
        <w:t xml:space="preserve">were included from 30 clusters (villages). The population proportionate to size (PPS) sampling methodology was utilized for selection of clusters. Data was collected on socio demographic profile, dietary intake (24hr recall, food frequency questionnaire) and general health problems from all the geriatric subjects. </w:t>
      </w:r>
    </w:p>
    <w:p w:rsidR="000B3A7F" w:rsidRDefault="000B3A7F" w:rsidP="000B3A7F">
      <w:pPr>
        <w:spacing w:line="360" w:lineRule="auto"/>
        <w:jc w:val="both"/>
        <w:rPr>
          <w:rFonts w:ascii="Times New Roman" w:hAnsi="Times New Roman" w:cs="Times New Roman"/>
          <w:sz w:val="24"/>
          <w:szCs w:val="24"/>
        </w:rPr>
      </w:pPr>
      <w:r w:rsidRPr="007D1171">
        <w:rPr>
          <w:rFonts w:ascii="Times New Roman" w:hAnsi="Times New Roman" w:cs="Times New Roman"/>
          <w:b/>
          <w:sz w:val="24"/>
          <w:szCs w:val="24"/>
        </w:rPr>
        <w:t xml:space="preserve">Results: </w:t>
      </w:r>
      <w:r w:rsidRPr="00E168B9">
        <w:rPr>
          <w:rFonts w:ascii="Times New Roman" w:hAnsi="Times New Roman" w:cs="Times New Roman"/>
          <w:sz w:val="24"/>
          <w:szCs w:val="24"/>
        </w:rPr>
        <w:t xml:space="preserve">It was found that the </w:t>
      </w:r>
      <w:r>
        <w:rPr>
          <w:rFonts w:ascii="Times New Roman" w:hAnsi="Times New Roman" w:cs="Times New Roman"/>
          <w:sz w:val="24"/>
          <w:szCs w:val="24"/>
        </w:rPr>
        <w:t xml:space="preserve">dietary </w:t>
      </w:r>
      <w:r w:rsidRPr="00E168B9">
        <w:rPr>
          <w:rFonts w:ascii="Times New Roman" w:hAnsi="Times New Roman" w:cs="Times New Roman"/>
          <w:sz w:val="24"/>
          <w:szCs w:val="24"/>
        </w:rPr>
        <w:t xml:space="preserve">intake of zinc, riboflavin, niacin, folic acid, copper and chromium was </w:t>
      </w:r>
      <w:r>
        <w:rPr>
          <w:rFonts w:ascii="Times New Roman" w:hAnsi="Times New Roman" w:cs="Times New Roman"/>
          <w:sz w:val="24"/>
          <w:szCs w:val="24"/>
        </w:rPr>
        <w:t>inadequate amongst</w:t>
      </w:r>
      <w:r w:rsidRPr="00E168B9">
        <w:rPr>
          <w:rFonts w:ascii="Times New Roman" w:hAnsi="Times New Roman" w:cs="Times New Roman"/>
          <w:sz w:val="24"/>
          <w:szCs w:val="24"/>
        </w:rPr>
        <w:t xml:space="preserve"> </w:t>
      </w:r>
      <w:r>
        <w:rPr>
          <w:rFonts w:ascii="Times New Roman" w:hAnsi="Times New Roman" w:cs="Times New Roman"/>
          <w:sz w:val="24"/>
          <w:szCs w:val="24"/>
        </w:rPr>
        <w:t xml:space="preserve">male </w:t>
      </w:r>
      <w:r w:rsidRPr="00E168B9">
        <w:rPr>
          <w:rFonts w:ascii="Times New Roman" w:hAnsi="Times New Roman" w:cs="Times New Roman"/>
          <w:sz w:val="24"/>
          <w:szCs w:val="24"/>
        </w:rPr>
        <w:t>geriatric subjects. In addition to the above mentioned nutrients, female geriatric subjects were deficient in the intake of calcium and iron as well.</w:t>
      </w:r>
      <w:r>
        <w:rPr>
          <w:rFonts w:ascii="Times New Roman" w:hAnsi="Times New Roman" w:cs="Times New Roman"/>
          <w:sz w:val="24"/>
          <w:szCs w:val="24"/>
        </w:rPr>
        <w:t xml:space="preserve"> </w:t>
      </w:r>
    </w:p>
    <w:p w:rsidR="000B3A7F" w:rsidRPr="002B26FB" w:rsidRDefault="000B3A7F" w:rsidP="000B3A7F">
      <w:pPr>
        <w:spacing w:line="360" w:lineRule="auto"/>
        <w:jc w:val="both"/>
        <w:rPr>
          <w:rFonts w:ascii="Times New Roman" w:hAnsi="Times New Roman" w:cs="Times New Roman"/>
          <w:b/>
          <w:sz w:val="24"/>
          <w:szCs w:val="24"/>
        </w:rPr>
      </w:pPr>
      <w:r w:rsidRPr="002B26FB">
        <w:rPr>
          <w:rFonts w:ascii="Times New Roman" w:hAnsi="Times New Roman" w:cs="Times New Roman"/>
          <w:b/>
          <w:sz w:val="24"/>
          <w:szCs w:val="24"/>
        </w:rPr>
        <w:t xml:space="preserve">Discussion: </w:t>
      </w:r>
      <w:r w:rsidRPr="002B26FB">
        <w:rPr>
          <w:rFonts w:ascii="Times New Roman" w:hAnsi="Times New Roman" w:cs="Times New Roman"/>
          <w:sz w:val="24"/>
          <w:szCs w:val="24"/>
        </w:rPr>
        <w:t>The overall intake of</w:t>
      </w:r>
      <w:r>
        <w:rPr>
          <w:rFonts w:ascii="Times New Roman" w:hAnsi="Times New Roman" w:cs="Times New Roman"/>
          <w:b/>
          <w:sz w:val="24"/>
          <w:szCs w:val="24"/>
        </w:rPr>
        <w:t xml:space="preserve"> </w:t>
      </w:r>
      <w:r>
        <w:rPr>
          <w:rFonts w:ascii="Times New Roman" w:hAnsi="Times New Roman" w:cs="Times New Roman"/>
          <w:sz w:val="24"/>
          <w:szCs w:val="24"/>
        </w:rPr>
        <w:t xml:space="preserve">MVTs was inadequate amongst the geriatric population in India, possibly due to poor quality and quantity of the diet. Hence, nutrition counseling plays a crucial role for improving the intake of MVTs amongst the geriatric population. This will aid in maintenance of nutritional status and delay in the onset of diet related illnesses. </w:t>
      </w:r>
    </w:p>
    <w:p w:rsidR="000B3A7F" w:rsidRPr="009C6951" w:rsidRDefault="000B3A7F" w:rsidP="000B3A7F">
      <w:pPr>
        <w:pStyle w:val="ListParagraph"/>
        <w:numPr>
          <w:ilvl w:val="0"/>
          <w:numId w:val="1"/>
        </w:numPr>
        <w:tabs>
          <w:tab w:val="left" w:pos="-270"/>
          <w:tab w:val="right" w:pos="450"/>
        </w:tabs>
        <w:spacing w:after="0" w:line="360" w:lineRule="auto"/>
        <w:jc w:val="both"/>
        <w:rPr>
          <w:rFonts w:ascii="Times New Roman" w:hAnsi="Times New Roman"/>
          <w:b/>
          <w:sz w:val="24"/>
          <w:szCs w:val="24"/>
        </w:rPr>
      </w:pPr>
      <w:proofErr w:type="spellStart"/>
      <w:r w:rsidRPr="009C6951">
        <w:rPr>
          <w:rFonts w:ascii="Times New Roman" w:eastAsia="Times New Roman" w:hAnsi="Times New Roman"/>
          <w:sz w:val="24"/>
          <w:szCs w:val="24"/>
        </w:rPr>
        <w:t>Kapil</w:t>
      </w:r>
      <w:proofErr w:type="spellEnd"/>
      <w:r w:rsidRPr="009C6951">
        <w:rPr>
          <w:rFonts w:ascii="Times New Roman" w:eastAsia="Times New Roman" w:hAnsi="Times New Roman"/>
          <w:sz w:val="24"/>
          <w:szCs w:val="24"/>
        </w:rPr>
        <w:t xml:space="preserve"> U, </w:t>
      </w:r>
      <w:r w:rsidRPr="009C6951">
        <w:rPr>
          <w:rFonts w:ascii="Times New Roman" w:eastAsia="Times New Roman" w:hAnsi="Times New Roman"/>
          <w:b/>
          <w:sz w:val="24"/>
          <w:szCs w:val="24"/>
        </w:rPr>
        <w:t>Gupta A</w:t>
      </w:r>
      <w:r w:rsidRPr="009C6951">
        <w:rPr>
          <w:rFonts w:ascii="Times New Roman" w:eastAsia="Times New Roman" w:hAnsi="Times New Roman"/>
          <w:sz w:val="24"/>
          <w:szCs w:val="24"/>
        </w:rPr>
        <w:t xml:space="preserve">. Low-quality scientific evidence for the continuation of universal Vitamin A supplementation among </w:t>
      </w:r>
      <w:proofErr w:type="gramStart"/>
      <w:r w:rsidRPr="009C6951">
        <w:rPr>
          <w:rFonts w:ascii="Times New Roman" w:eastAsia="Times New Roman" w:hAnsi="Times New Roman"/>
          <w:sz w:val="24"/>
          <w:szCs w:val="24"/>
        </w:rPr>
        <w:t>under</w:t>
      </w:r>
      <w:proofErr w:type="gramEnd"/>
      <w:r w:rsidRPr="009C6951">
        <w:rPr>
          <w:rFonts w:ascii="Times New Roman" w:eastAsia="Times New Roman" w:hAnsi="Times New Roman"/>
          <w:sz w:val="24"/>
          <w:szCs w:val="24"/>
        </w:rPr>
        <w:t xml:space="preserve"> 5 children in India. Indian Journal of Public Health. 2016 Jul 1</w:t>
      </w:r>
      <w:proofErr w:type="gramStart"/>
      <w:r w:rsidRPr="009C6951">
        <w:rPr>
          <w:rFonts w:ascii="Times New Roman" w:eastAsia="Times New Roman" w:hAnsi="Times New Roman"/>
          <w:sz w:val="24"/>
          <w:szCs w:val="24"/>
        </w:rPr>
        <w:t>;60</w:t>
      </w:r>
      <w:proofErr w:type="gramEnd"/>
      <w:r w:rsidRPr="009C6951">
        <w:rPr>
          <w:rFonts w:ascii="Times New Roman" w:eastAsia="Times New Roman" w:hAnsi="Times New Roman"/>
          <w:sz w:val="24"/>
          <w:szCs w:val="24"/>
        </w:rPr>
        <w:t>(3):176.</w:t>
      </w:r>
    </w:p>
    <w:p w:rsidR="000B3A7F" w:rsidRPr="009C6951" w:rsidRDefault="000B3A7F" w:rsidP="000B3A7F">
      <w:pPr>
        <w:pStyle w:val="ListParagraph"/>
        <w:numPr>
          <w:ilvl w:val="0"/>
          <w:numId w:val="1"/>
        </w:numPr>
        <w:tabs>
          <w:tab w:val="left" w:pos="-270"/>
          <w:tab w:val="right" w:pos="450"/>
        </w:tabs>
        <w:spacing w:after="0" w:line="360" w:lineRule="auto"/>
        <w:jc w:val="both"/>
        <w:rPr>
          <w:rFonts w:ascii="Times New Roman" w:hAnsi="Times New Roman"/>
          <w:b/>
          <w:sz w:val="24"/>
          <w:szCs w:val="24"/>
        </w:rPr>
      </w:pPr>
      <w:r w:rsidRPr="009C6951">
        <w:rPr>
          <w:rFonts w:ascii="Times New Roman" w:hAnsi="Times New Roman"/>
          <w:b/>
          <w:sz w:val="24"/>
          <w:szCs w:val="24"/>
        </w:rPr>
        <w:t>Gupta A</w:t>
      </w:r>
      <w:r w:rsidRPr="009C6951">
        <w:rPr>
          <w:rFonts w:ascii="Times New Roman" w:hAnsi="Times New Roman"/>
          <w:sz w:val="24"/>
          <w:szCs w:val="24"/>
        </w:rPr>
        <w:t xml:space="preserve">, </w:t>
      </w:r>
      <w:proofErr w:type="spellStart"/>
      <w:r w:rsidRPr="009C6951">
        <w:rPr>
          <w:rFonts w:ascii="Times New Roman" w:hAnsi="Times New Roman"/>
          <w:sz w:val="24"/>
          <w:szCs w:val="24"/>
        </w:rPr>
        <w:t>Kapil</w:t>
      </w:r>
      <w:proofErr w:type="spellEnd"/>
      <w:r w:rsidRPr="009C6951">
        <w:rPr>
          <w:rFonts w:ascii="Times New Roman" w:hAnsi="Times New Roman"/>
          <w:sz w:val="24"/>
          <w:szCs w:val="24"/>
        </w:rPr>
        <w:t xml:space="preserve"> U. Reduction in the Prevalence of Underweight, Stunting and Wasting in Selected States of India. The Indian Journal of Pediatrics. 2016:1-3.</w:t>
      </w:r>
    </w:p>
    <w:p w:rsidR="000B3A7F" w:rsidRPr="009C6951" w:rsidRDefault="000B3A7F" w:rsidP="000B3A7F">
      <w:pPr>
        <w:pStyle w:val="ListParagraph"/>
        <w:numPr>
          <w:ilvl w:val="0"/>
          <w:numId w:val="1"/>
        </w:numPr>
        <w:spacing w:line="360" w:lineRule="auto"/>
        <w:rPr>
          <w:rFonts w:ascii="Times New Roman" w:eastAsia="Times New Roman" w:hAnsi="Times New Roman"/>
          <w:sz w:val="24"/>
          <w:szCs w:val="24"/>
        </w:rPr>
      </w:pPr>
      <w:proofErr w:type="spellStart"/>
      <w:r w:rsidRPr="009C6951">
        <w:rPr>
          <w:rFonts w:ascii="Times New Roman" w:eastAsia="Times New Roman" w:hAnsi="Times New Roman"/>
          <w:sz w:val="24"/>
          <w:szCs w:val="24"/>
        </w:rPr>
        <w:t>Kapil</w:t>
      </w:r>
      <w:proofErr w:type="spellEnd"/>
      <w:r w:rsidRPr="009C6951">
        <w:rPr>
          <w:rFonts w:ascii="Times New Roman" w:eastAsia="Times New Roman" w:hAnsi="Times New Roman"/>
          <w:sz w:val="24"/>
          <w:szCs w:val="24"/>
        </w:rPr>
        <w:t xml:space="preserve"> U, </w:t>
      </w:r>
      <w:r w:rsidRPr="009C6951">
        <w:rPr>
          <w:rFonts w:ascii="Times New Roman" w:eastAsia="Times New Roman" w:hAnsi="Times New Roman"/>
          <w:b/>
          <w:sz w:val="24"/>
          <w:szCs w:val="24"/>
        </w:rPr>
        <w:t>Gupta A</w:t>
      </w:r>
      <w:r w:rsidRPr="009C6951">
        <w:rPr>
          <w:rFonts w:ascii="Times New Roman" w:eastAsia="Times New Roman" w:hAnsi="Times New Roman"/>
          <w:sz w:val="24"/>
          <w:szCs w:val="24"/>
        </w:rPr>
        <w:t>. Trend in Infant and Young Child Feeding practices during 2005–2015 in India. Indian Journal of Community Health. 2016 Jun 30</w:t>
      </w:r>
      <w:proofErr w:type="gramStart"/>
      <w:r w:rsidRPr="009C6951">
        <w:rPr>
          <w:rFonts w:ascii="Times New Roman" w:eastAsia="Times New Roman" w:hAnsi="Times New Roman"/>
          <w:sz w:val="24"/>
          <w:szCs w:val="24"/>
        </w:rPr>
        <w:t>;28</w:t>
      </w:r>
      <w:proofErr w:type="gramEnd"/>
      <w:r w:rsidRPr="009C6951">
        <w:rPr>
          <w:rFonts w:ascii="Times New Roman" w:eastAsia="Times New Roman" w:hAnsi="Times New Roman"/>
          <w:sz w:val="24"/>
          <w:szCs w:val="24"/>
        </w:rPr>
        <w:t>(2):208-11.</w:t>
      </w:r>
    </w:p>
    <w:p w:rsidR="000B3A7F" w:rsidRDefault="000B3A7F" w:rsidP="000B3A7F">
      <w:pPr>
        <w:pStyle w:val="ListParagraph"/>
        <w:numPr>
          <w:ilvl w:val="0"/>
          <w:numId w:val="1"/>
        </w:numPr>
        <w:spacing w:line="360" w:lineRule="auto"/>
        <w:rPr>
          <w:rFonts w:ascii="Times New Roman" w:eastAsia="Times New Roman" w:hAnsi="Times New Roman"/>
          <w:sz w:val="24"/>
          <w:szCs w:val="24"/>
        </w:rPr>
      </w:pPr>
      <w:proofErr w:type="spellStart"/>
      <w:r w:rsidRPr="009C6951">
        <w:rPr>
          <w:rFonts w:ascii="Times New Roman" w:eastAsia="Times New Roman" w:hAnsi="Times New Roman"/>
          <w:sz w:val="24"/>
          <w:szCs w:val="24"/>
        </w:rPr>
        <w:lastRenderedPageBreak/>
        <w:t>Sareen</w:t>
      </w:r>
      <w:proofErr w:type="spellEnd"/>
      <w:r w:rsidRPr="009C6951">
        <w:rPr>
          <w:rFonts w:ascii="Times New Roman" w:eastAsia="Times New Roman" w:hAnsi="Times New Roman"/>
          <w:sz w:val="24"/>
          <w:szCs w:val="24"/>
        </w:rPr>
        <w:t xml:space="preserve"> N, </w:t>
      </w:r>
      <w:r w:rsidRPr="009C6951">
        <w:rPr>
          <w:rFonts w:ascii="Times New Roman" w:eastAsia="Times New Roman" w:hAnsi="Times New Roman"/>
          <w:b/>
          <w:sz w:val="24"/>
          <w:szCs w:val="24"/>
        </w:rPr>
        <w:t>Gupta A</w:t>
      </w:r>
      <w:r w:rsidRPr="009C6951">
        <w:rPr>
          <w:rFonts w:ascii="Times New Roman" w:eastAsia="Times New Roman" w:hAnsi="Times New Roman"/>
          <w:sz w:val="24"/>
          <w:szCs w:val="24"/>
        </w:rPr>
        <w:t xml:space="preserve">, </w:t>
      </w:r>
      <w:proofErr w:type="spellStart"/>
      <w:r w:rsidRPr="009C6951">
        <w:rPr>
          <w:rFonts w:ascii="Times New Roman" w:eastAsia="Times New Roman" w:hAnsi="Times New Roman"/>
          <w:sz w:val="24"/>
          <w:szCs w:val="24"/>
        </w:rPr>
        <w:t>Kapil</w:t>
      </w:r>
      <w:proofErr w:type="spellEnd"/>
      <w:r w:rsidRPr="009C6951">
        <w:rPr>
          <w:rFonts w:ascii="Times New Roman" w:eastAsia="Times New Roman" w:hAnsi="Times New Roman"/>
          <w:sz w:val="24"/>
          <w:szCs w:val="24"/>
        </w:rPr>
        <w:t xml:space="preserve"> R. Effect of Supplementation with Iron Fortified Biscuits on the Hemoglobin Status of Children in Rural Areas of </w:t>
      </w:r>
      <w:proofErr w:type="spellStart"/>
      <w:r w:rsidRPr="009C6951">
        <w:rPr>
          <w:rFonts w:ascii="Times New Roman" w:eastAsia="Times New Roman" w:hAnsi="Times New Roman"/>
          <w:sz w:val="24"/>
          <w:szCs w:val="24"/>
        </w:rPr>
        <w:t>Shimoga</w:t>
      </w:r>
      <w:proofErr w:type="spellEnd"/>
      <w:r w:rsidRPr="009C6951">
        <w:rPr>
          <w:rFonts w:ascii="Times New Roman" w:eastAsia="Times New Roman" w:hAnsi="Times New Roman"/>
          <w:sz w:val="24"/>
          <w:szCs w:val="24"/>
        </w:rPr>
        <w:t>, Karnataka: Correspondence. The Indian Journa</w:t>
      </w:r>
      <w:r>
        <w:rPr>
          <w:rFonts w:ascii="Times New Roman" w:eastAsia="Times New Roman" w:hAnsi="Times New Roman"/>
          <w:sz w:val="24"/>
          <w:szCs w:val="24"/>
        </w:rPr>
        <w:t>l of Pediatrics. 2016 May 11:1-2.</w:t>
      </w:r>
    </w:p>
    <w:p w:rsidR="000B3A7F" w:rsidRPr="001F6344" w:rsidRDefault="000B3A7F" w:rsidP="000B3A7F">
      <w:pPr>
        <w:pStyle w:val="ListParagraph"/>
        <w:numPr>
          <w:ilvl w:val="0"/>
          <w:numId w:val="1"/>
        </w:numPr>
        <w:spacing w:line="360" w:lineRule="auto"/>
        <w:rPr>
          <w:rFonts w:ascii="Times New Roman" w:eastAsia="Times New Roman" w:hAnsi="Times New Roman"/>
          <w:sz w:val="24"/>
          <w:szCs w:val="24"/>
        </w:rPr>
      </w:pPr>
      <w:r w:rsidRPr="001F6344">
        <w:rPr>
          <w:rFonts w:ascii="Times New Roman" w:eastAsiaTheme="minorHAnsi" w:hAnsi="Times New Roman"/>
          <w:b/>
          <w:bCs/>
          <w:sz w:val="24"/>
          <w:szCs w:val="24"/>
        </w:rPr>
        <w:t>Gupta A</w:t>
      </w:r>
      <w:r w:rsidRPr="00A910C4">
        <w:rPr>
          <w:rFonts w:ascii="Times New Roman" w:eastAsiaTheme="minorHAnsi" w:hAnsi="Times New Roman"/>
          <w:bCs/>
          <w:sz w:val="24"/>
          <w:szCs w:val="24"/>
        </w:rPr>
        <w:t>, Chandra M, Nigam S. Dietary pattern, nutritional myths and self medication with nutritional supplements in Indian subjects with vascular dementia. Asian Journal of Cognitive Neurology</w:t>
      </w:r>
      <w:r w:rsidRPr="001F6344">
        <w:rPr>
          <w:rFonts w:ascii="Times New Roman" w:eastAsia="TimesNewRomanPSMT" w:hAnsi="Times New Roman"/>
          <w:sz w:val="24"/>
          <w:szCs w:val="24"/>
        </w:rPr>
        <w:t>. 2014; 2 (2): 50-54. Available from: http://www.ajcn.in/index.htm</w:t>
      </w:r>
    </w:p>
    <w:p w:rsidR="00815AE9" w:rsidRDefault="00815AE9" w:rsidP="00815AE9">
      <w:pPr>
        <w:pStyle w:val="ListParagraph"/>
        <w:ind w:left="270"/>
        <w:jc w:val="both"/>
        <w:rPr>
          <w:rFonts w:ascii="Times New Roman" w:hAnsi="Times New Roman"/>
          <w:b/>
          <w:sz w:val="24"/>
          <w:szCs w:val="24"/>
        </w:rPr>
      </w:pPr>
    </w:p>
    <w:p w:rsidR="00815AE9" w:rsidRDefault="00815AE9" w:rsidP="00815AE9">
      <w:pPr>
        <w:pStyle w:val="ListParagraph"/>
        <w:ind w:left="270"/>
        <w:jc w:val="both"/>
        <w:rPr>
          <w:rFonts w:ascii="Times New Roman" w:hAnsi="Times New Roman"/>
          <w:b/>
          <w:sz w:val="24"/>
          <w:szCs w:val="24"/>
        </w:rPr>
      </w:pPr>
    </w:p>
    <w:p w:rsidR="00815AE9" w:rsidRPr="00815AE9" w:rsidRDefault="00815AE9" w:rsidP="00815AE9">
      <w:pPr>
        <w:ind w:left="360"/>
        <w:jc w:val="both"/>
        <w:rPr>
          <w:rFonts w:ascii="Times New Roman" w:hAnsi="Times New Roman"/>
          <w:b/>
          <w:sz w:val="24"/>
          <w:szCs w:val="24"/>
        </w:rPr>
      </w:pPr>
      <w:r w:rsidRPr="00815AE9">
        <w:rPr>
          <w:rFonts w:ascii="Times New Roman" w:hAnsi="Times New Roman"/>
          <w:b/>
          <w:sz w:val="24"/>
          <w:szCs w:val="24"/>
        </w:rPr>
        <w:t>Biography:</w:t>
      </w:r>
    </w:p>
    <w:p w:rsidR="00815AE9" w:rsidRPr="00815AE9" w:rsidRDefault="00815AE9" w:rsidP="00815AE9">
      <w:pPr>
        <w:ind w:left="360"/>
        <w:jc w:val="both"/>
        <w:rPr>
          <w:rFonts w:ascii="Times New Roman" w:hAnsi="Times New Roman" w:cs="Times New Roman"/>
          <w:sz w:val="24"/>
          <w:szCs w:val="24"/>
        </w:rPr>
      </w:pPr>
      <w:r w:rsidRPr="00F45406">
        <w:rPr>
          <w:noProof/>
        </w:rPr>
        <w:drawing>
          <wp:inline distT="0" distB="0" distL="0" distR="0">
            <wp:extent cx="762000" cy="952500"/>
            <wp:effectExtent l="19050" t="0" r="0" b="0"/>
            <wp:docPr id="1" name="Picture 1" descr="C:\Users\om\Desktop\33736_1513731327383_457586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Desktop\33736_1513731327383_4575866_n.jpg"/>
                    <pic:cNvPicPr>
                      <a:picLocks noChangeAspect="1" noChangeArrowheads="1"/>
                    </pic:cNvPicPr>
                  </pic:nvPicPr>
                  <pic:blipFill>
                    <a:blip r:embed="rId5">
                      <a:lum bright="20000" contrast="20000"/>
                    </a:blip>
                    <a:srcRect/>
                    <a:stretch>
                      <a:fillRect/>
                    </a:stretch>
                  </pic:blipFill>
                  <pic:spPr bwMode="auto">
                    <a:xfrm>
                      <a:off x="0" y="0"/>
                      <a:ext cx="762000" cy="952500"/>
                    </a:xfrm>
                    <a:prstGeom prst="rect">
                      <a:avLst/>
                    </a:prstGeom>
                    <a:noFill/>
                    <a:ln w="9525">
                      <a:noFill/>
                      <a:miter lim="800000"/>
                      <a:headEnd/>
                      <a:tailEnd/>
                    </a:ln>
                  </pic:spPr>
                </pic:pic>
              </a:graphicData>
            </a:graphic>
          </wp:inline>
        </w:drawing>
      </w:r>
    </w:p>
    <w:p w:rsidR="00815AE9" w:rsidRPr="00815AE9" w:rsidRDefault="00815AE9" w:rsidP="00815AE9">
      <w:pPr>
        <w:ind w:left="360"/>
        <w:jc w:val="both"/>
        <w:rPr>
          <w:rFonts w:ascii="Times New Roman" w:hAnsi="Times New Roman"/>
          <w:sz w:val="24"/>
          <w:szCs w:val="24"/>
        </w:rPr>
      </w:pPr>
      <w:r w:rsidRPr="00815AE9">
        <w:rPr>
          <w:rFonts w:ascii="Times New Roman" w:hAnsi="Times New Roman"/>
          <w:sz w:val="24"/>
          <w:szCs w:val="24"/>
        </w:rPr>
        <w:t>Aakriti Gupta is a PhD scholar from Delhi University, India. She is expertise and passion in the area of micronutrient deficiencies. She has worked extensively in the area of nutritional status of vascular dementia amongst geriatric subjects. She has previously worked in various national level research projects with All India Institute of Medical Sciences, New Delhi in the area of Vitamin D deficiency, Pediatric Metabolic Syndrome and Geriatric Nutrition. She has several publications in indexed journals in diverse topics. She has written a chapter on Nutrition and Health in an esteemed textbook of community medicine for postgraduate students.</w:t>
      </w:r>
    </w:p>
    <w:p w:rsidR="00815AE9" w:rsidRPr="00815AE9" w:rsidRDefault="00815AE9" w:rsidP="00815AE9">
      <w:pPr>
        <w:autoSpaceDE w:val="0"/>
        <w:autoSpaceDN w:val="0"/>
        <w:adjustRightInd w:val="0"/>
        <w:ind w:left="360"/>
        <w:rPr>
          <w:rFonts w:ascii="Times New Roman" w:hAnsi="Times New Roman"/>
          <w:b/>
          <w:sz w:val="24"/>
          <w:szCs w:val="24"/>
          <w:lang w:val="en-NZ"/>
        </w:rPr>
      </w:pPr>
    </w:p>
    <w:p w:rsidR="00815AE9" w:rsidRPr="00815AE9" w:rsidRDefault="00815AE9" w:rsidP="00815AE9">
      <w:pPr>
        <w:autoSpaceDE w:val="0"/>
        <w:autoSpaceDN w:val="0"/>
        <w:adjustRightInd w:val="0"/>
        <w:ind w:left="360"/>
        <w:rPr>
          <w:rFonts w:ascii="Times New Roman" w:hAnsi="Times New Roman"/>
          <w:b/>
          <w:sz w:val="24"/>
          <w:szCs w:val="24"/>
          <w:lang w:val="en-NZ"/>
        </w:rPr>
      </w:pPr>
    </w:p>
    <w:p w:rsidR="00815AE9" w:rsidRPr="00815AE9" w:rsidRDefault="00815AE9" w:rsidP="00815AE9">
      <w:pPr>
        <w:autoSpaceDE w:val="0"/>
        <w:autoSpaceDN w:val="0"/>
        <w:adjustRightInd w:val="0"/>
        <w:ind w:left="360"/>
        <w:rPr>
          <w:rFonts w:ascii="Times New Roman" w:hAnsi="Times New Roman"/>
          <w:sz w:val="24"/>
          <w:szCs w:val="24"/>
          <w:lang w:val="en-NZ"/>
        </w:rPr>
      </w:pPr>
      <w:r w:rsidRPr="00815AE9">
        <w:rPr>
          <w:rFonts w:ascii="Times New Roman" w:hAnsi="Times New Roman"/>
          <w:b/>
          <w:sz w:val="24"/>
          <w:szCs w:val="24"/>
          <w:lang w:val="en-NZ"/>
        </w:rPr>
        <w:t xml:space="preserve">Presenting author details </w:t>
      </w:r>
      <w:r w:rsidRPr="00815AE9">
        <w:rPr>
          <w:rFonts w:ascii="Times New Roman" w:hAnsi="Times New Roman"/>
          <w:b/>
          <w:sz w:val="24"/>
          <w:szCs w:val="24"/>
          <w:lang w:val="en-NZ"/>
        </w:rPr>
        <w:br/>
      </w:r>
    </w:p>
    <w:p w:rsidR="00815AE9" w:rsidRPr="00815AE9" w:rsidRDefault="00815AE9" w:rsidP="00815AE9">
      <w:pPr>
        <w:spacing w:after="0" w:line="240" w:lineRule="auto"/>
        <w:ind w:left="360"/>
        <w:textAlignment w:val="top"/>
        <w:rPr>
          <w:rFonts w:ascii="Times New Roman" w:eastAsia="Times New Roman" w:hAnsi="Times New Roman"/>
          <w:sz w:val="24"/>
          <w:szCs w:val="24"/>
        </w:rPr>
      </w:pPr>
      <w:r w:rsidRPr="00815AE9">
        <w:rPr>
          <w:rFonts w:ascii="Times New Roman" w:hAnsi="Times New Roman"/>
          <w:sz w:val="24"/>
          <w:szCs w:val="24"/>
          <w:lang w:val="en-NZ"/>
        </w:rPr>
        <w:t>Full name: Aakriti Gupta</w:t>
      </w:r>
      <w:r w:rsidRPr="00815AE9">
        <w:rPr>
          <w:rFonts w:ascii="Times New Roman" w:hAnsi="Times New Roman"/>
          <w:sz w:val="24"/>
          <w:szCs w:val="24"/>
          <w:lang w:val="en-NZ"/>
        </w:rPr>
        <w:br/>
        <w:t>Contact number: +91 9899844945</w:t>
      </w:r>
      <w:r w:rsidRPr="00815AE9">
        <w:rPr>
          <w:rFonts w:ascii="Times New Roman" w:hAnsi="Times New Roman"/>
          <w:sz w:val="24"/>
          <w:szCs w:val="24"/>
          <w:lang w:val="en-NZ"/>
        </w:rPr>
        <w:br/>
        <w:t>Twitter account: none</w:t>
      </w:r>
      <w:r w:rsidRPr="00815AE9">
        <w:rPr>
          <w:rFonts w:ascii="Times New Roman" w:hAnsi="Times New Roman"/>
          <w:sz w:val="24"/>
          <w:szCs w:val="24"/>
          <w:lang w:val="en-NZ"/>
        </w:rPr>
        <w:br/>
      </w:r>
      <w:proofErr w:type="gramStart"/>
      <w:r w:rsidRPr="00815AE9">
        <w:rPr>
          <w:rFonts w:ascii="Times New Roman" w:hAnsi="Times New Roman"/>
          <w:sz w:val="24"/>
          <w:szCs w:val="24"/>
          <w:lang w:val="en-NZ"/>
        </w:rPr>
        <w:t>Linked</w:t>
      </w:r>
      <w:proofErr w:type="gramEnd"/>
      <w:r w:rsidRPr="00815AE9">
        <w:rPr>
          <w:rFonts w:ascii="Times New Roman" w:hAnsi="Times New Roman"/>
          <w:sz w:val="24"/>
          <w:szCs w:val="24"/>
          <w:lang w:val="en-NZ"/>
        </w:rPr>
        <w:t xml:space="preserve"> In account: </w:t>
      </w:r>
      <w:r w:rsidRPr="00815AE9">
        <w:rPr>
          <w:rFonts w:ascii="Times New Roman" w:eastAsia="Times New Roman" w:hAnsi="Times New Roman"/>
          <w:sz w:val="24"/>
          <w:szCs w:val="24"/>
        </w:rPr>
        <w:t>https://in.linkedin.com/in/aakriti-gupta-02a62270</w:t>
      </w:r>
    </w:p>
    <w:p w:rsidR="00CD2149" w:rsidRPr="00815AE9" w:rsidRDefault="00CD2149" w:rsidP="00815AE9">
      <w:pPr>
        <w:pStyle w:val="ListParagraph"/>
        <w:autoSpaceDE w:val="0"/>
        <w:autoSpaceDN w:val="0"/>
        <w:adjustRightInd w:val="0"/>
        <w:ind w:left="270"/>
        <w:rPr>
          <w:rFonts w:ascii="Times New Roman" w:hAnsi="Times New Roman"/>
          <w:b/>
          <w:sz w:val="24"/>
          <w:szCs w:val="24"/>
          <w:lang w:val="en-NZ"/>
        </w:rPr>
      </w:pPr>
    </w:p>
    <w:sectPr w:rsidR="00CD2149" w:rsidRPr="00815AE9" w:rsidSect="00CD21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962E8"/>
    <w:multiLevelType w:val="hybridMultilevel"/>
    <w:tmpl w:val="E836DE58"/>
    <w:lvl w:ilvl="0" w:tplc="8BD054AE">
      <w:start w:val="1"/>
      <w:numFmt w:val="decimal"/>
      <w:lvlText w:val="%1."/>
      <w:lvlJc w:val="left"/>
      <w:pPr>
        <w:ind w:left="270" w:hanging="360"/>
      </w:pPr>
      <w:rPr>
        <w:rFonts w:hint="default"/>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nsid w:val="2F626D73"/>
    <w:multiLevelType w:val="hybridMultilevel"/>
    <w:tmpl w:val="65E47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0B3A7F"/>
    <w:rsid w:val="000B3A7F"/>
    <w:rsid w:val="00815AE9"/>
    <w:rsid w:val="00CD21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A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A7F"/>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815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A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dc:creator>
  <cp:lastModifiedBy>om</cp:lastModifiedBy>
  <cp:revision>1</cp:revision>
  <dcterms:created xsi:type="dcterms:W3CDTF">2016-12-26T08:13:00Z</dcterms:created>
  <dcterms:modified xsi:type="dcterms:W3CDTF">2016-12-26T08:16:00Z</dcterms:modified>
</cp:coreProperties>
</file>