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0D0D" w:rsidRPr="00220D0D" w:rsidRDefault="00220D0D" w:rsidP="00220D0D">
      <w:pPr>
        <w:pStyle w:val="BodyText"/>
        <w:spacing w:before="73"/>
        <w:ind w:left="102" w:right="200"/>
        <w:jc w:val="both"/>
        <w:rPr>
          <w:rFonts w:ascii="Minion Pro" w:eastAsia="Minion Pro" w:hAnsi="Minion Pro" w:cs="Minion Pro"/>
          <w:b/>
          <w:bCs/>
          <w:color w:val="337AB7"/>
          <w:sz w:val="36"/>
          <w:szCs w:val="36"/>
        </w:rPr>
      </w:pPr>
      <w:r w:rsidRPr="00220D0D">
        <w:rPr>
          <w:rFonts w:ascii="Minion Pro" w:eastAsia="Minion Pro" w:hAnsi="Minion Pro" w:cs="Minion Pro"/>
          <w:b/>
          <w:bCs/>
          <w:color w:val="337AB7"/>
          <w:sz w:val="36"/>
          <w:szCs w:val="36"/>
        </w:rPr>
        <w:t xml:space="preserve">A Novel Exercise Initiative for </w:t>
      </w:r>
      <w:r>
        <w:rPr>
          <w:rFonts w:ascii="Minion Pro" w:eastAsia="Minion Pro" w:hAnsi="Minion Pro" w:cs="Minion Pro"/>
          <w:b/>
          <w:bCs/>
          <w:color w:val="337AB7"/>
          <w:sz w:val="36"/>
          <w:szCs w:val="36"/>
        </w:rPr>
        <w:t>O</w:t>
      </w:r>
      <w:r w:rsidRPr="00220D0D">
        <w:rPr>
          <w:rFonts w:ascii="Minion Pro" w:eastAsia="Minion Pro" w:hAnsi="Minion Pro" w:cs="Minion Pro"/>
          <w:b/>
          <w:bCs/>
          <w:color w:val="337AB7"/>
          <w:sz w:val="36"/>
          <w:szCs w:val="36"/>
        </w:rPr>
        <w:t>lder Adults to Reduce Falls Risk and Improve Physical Function</w:t>
      </w:r>
    </w:p>
    <w:p w:rsidR="00220D0D" w:rsidRDefault="00220D0D" w:rsidP="00220D0D">
      <w:pPr>
        <w:pStyle w:val="BodyText"/>
        <w:rPr>
          <w:rFonts w:ascii="Arial"/>
          <w:b/>
        </w:rPr>
      </w:pPr>
    </w:p>
    <w:p w:rsidR="00220D0D" w:rsidRPr="00220D0D" w:rsidRDefault="00220D0D" w:rsidP="00220D0D">
      <w:pPr>
        <w:pStyle w:val="BodyText"/>
        <w:ind w:firstLine="100"/>
        <w:rPr>
          <w:rFonts w:ascii="Arial"/>
        </w:rPr>
      </w:pPr>
      <w:r w:rsidRPr="00220D0D">
        <w:rPr>
          <w:rFonts w:ascii="Arial"/>
          <w:b/>
        </w:rPr>
        <w:t>M Sales</w:t>
      </w:r>
      <w:r w:rsidRPr="00220D0D">
        <w:rPr>
          <w:rFonts w:ascii="Arial"/>
          <w:b/>
          <w:vertAlign w:val="superscript"/>
        </w:rPr>
        <w:t>1</w:t>
      </w:r>
      <w:r w:rsidRPr="00220D0D">
        <w:rPr>
          <w:rFonts w:ascii="Arial"/>
        </w:rPr>
        <w:t>, R Polman</w:t>
      </w:r>
      <w:r w:rsidRPr="00220D0D">
        <w:rPr>
          <w:rFonts w:ascii="Arial"/>
          <w:vertAlign w:val="superscript"/>
        </w:rPr>
        <w:t>2</w:t>
      </w:r>
      <w:r w:rsidRPr="00220D0D">
        <w:rPr>
          <w:rFonts w:ascii="Arial"/>
        </w:rPr>
        <w:t>, KD Hill</w:t>
      </w:r>
      <w:r w:rsidRPr="00220D0D">
        <w:rPr>
          <w:rFonts w:ascii="Arial"/>
          <w:vertAlign w:val="superscript"/>
        </w:rPr>
        <w:t>3</w:t>
      </w:r>
      <w:r w:rsidRPr="00220D0D">
        <w:rPr>
          <w:rFonts w:ascii="Arial"/>
        </w:rPr>
        <w:t>, P Levinger</w:t>
      </w:r>
      <w:r w:rsidRPr="00220D0D">
        <w:rPr>
          <w:rFonts w:ascii="Arial"/>
          <w:vertAlign w:val="superscript"/>
        </w:rPr>
        <w:t>1</w:t>
      </w:r>
    </w:p>
    <w:p w:rsidR="00220D0D" w:rsidRPr="00220D0D" w:rsidRDefault="00220D0D" w:rsidP="00220D0D">
      <w:pPr>
        <w:pStyle w:val="BodyText"/>
        <w:rPr>
          <w:rFonts w:ascii="Arial"/>
        </w:rPr>
      </w:pPr>
    </w:p>
    <w:p w:rsidR="00220D0D" w:rsidRPr="00220D0D" w:rsidRDefault="00220D0D" w:rsidP="00220D0D">
      <w:pPr>
        <w:pStyle w:val="BodyText"/>
        <w:ind w:left="142"/>
        <w:rPr>
          <w:rFonts w:ascii="Arial"/>
        </w:rPr>
      </w:pPr>
      <w:r w:rsidRPr="00220D0D">
        <w:rPr>
          <w:rFonts w:ascii="Arial"/>
          <w:vertAlign w:val="superscript"/>
        </w:rPr>
        <w:t xml:space="preserve">1 </w:t>
      </w:r>
      <w:r w:rsidRPr="00220D0D">
        <w:rPr>
          <w:rFonts w:ascii="Arial"/>
        </w:rPr>
        <w:t>Victoria University, Melbourne, VIC</w:t>
      </w:r>
    </w:p>
    <w:p w:rsidR="00220D0D" w:rsidRPr="00220D0D" w:rsidRDefault="00220D0D" w:rsidP="00220D0D">
      <w:pPr>
        <w:pStyle w:val="BodyText"/>
        <w:ind w:left="142"/>
        <w:rPr>
          <w:rFonts w:ascii="Arial"/>
        </w:rPr>
      </w:pPr>
      <w:r w:rsidRPr="00220D0D">
        <w:rPr>
          <w:rFonts w:ascii="Arial"/>
          <w:vertAlign w:val="superscript"/>
        </w:rPr>
        <w:t xml:space="preserve">2 </w:t>
      </w:r>
      <w:r w:rsidRPr="00220D0D">
        <w:rPr>
          <w:rFonts w:ascii="Arial"/>
        </w:rPr>
        <w:t>Bournemouth University, Poole, Dorset, United Kingdom</w:t>
      </w:r>
    </w:p>
    <w:p w:rsidR="00220D0D" w:rsidRPr="00220D0D" w:rsidRDefault="00220D0D" w:rsidP="00220D0D">
      <w:pPr>
        <w:pStyle w:val="BodyText"/>
        <w:ind w:left="142"/>
        <w:rPr>
          <w:rFonts w:ascii="Arial"/>
        </w:rPr>
      </w:pPr>
      <w:r w:rsidRPr="00220D0D">
        <w:rPr>
          <w:rFonts w:ascii="Arial"/>
          <w:vertAlign w:val="superscript"/>
        </w:rPr>
        <w:t xml:space="preserve">3 </w:t>
      </w:r>
      <w:r w:rsidRPr="00220D0D">
        <w:rPr>
          <w:rFonts w:ascii="Arial"/>
        </w:rPr>
        <w:t>Curtin University, Perth, WA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AE3E37" w:rsidRDefault="00220D0D" w:rsidP="00220D0D">
      <w:pPr>
        <w:pStyle w:val="Heading3"/>
        <w:spacing w:before="74"/>
        <w:jc w:val="both"/>
        <w:rPr>
          <w:color w:val="BF5A14"/>
        </w:rPr>
      </w:pPr>
      <w:r w:rsidRPr="00220D0D">
        <w:rPr>
          <w:rFonts w:ascii="Tw Cen MT" w:eastAsia="Tw Cen MT" w:hAnsi="Tw Cen MT" w:cs="Tw Cen MT"/>
          <w:b w:val="0"/>
          <w:bCs w:val="0"/>
          <w:sz w:val="18"/>
          <w:szCs w:val="18"/>
        </w:rPr>
        <w:t>Statement of the Problem: Preventing falls, improving muscle strength, balance and physical function among older adults are key public health priorities. To this end, a unique purpose-built exercise park was designed to provide a fun but physically challenging environment to support exercise for older adults in a community setting. T</w:t>
      </w:r>
      <w:r w:rsidR="003844FE">
        <w:rPr>
          <w:rFonts w:ascii="Tw Cen MT" w:eastAsia="Tw Cen MT" w:hAnsi="Tw Cen MT" w:cs="Tw Cen MT"/>
          <w:b w:val="0"/>
          <w:bCs w:val="0"/>
          <w:sz w:val="18"/>
          <w:szCs w:val="18"/>
        </w:rPr>
        <w:t>hus</w:t>
      </w:r>
      <w:r w:rsidRPr="00220D0D">
        <w:rPr>
          <w:rFonts w:ascii="Tw Cen MT" w:eastAsia="Tw Cen MT" w:hAnsi="Tw Cen MT" w:cs="Tw Cen MT"/>
          <w:b w:val="0"/>
          <w:bCs w:val="0"/>
          <w:sz w:val="18"/>
          <w:szCs w:val="18"/>
        </w:rPr>
        <w:t>, this study aimed to investigate the feasibility, effectiveness and effects of an exercise intervention using a novel purpose-built exercise park in improving senior’s balance, physical function and quality of life.</w:t>
      </w:r>
      <w:r>
        <w:rPr>
          <w:rFonts w:ascii="Tw Cen MT" w:eastAsia="Tw Cen MT" w:hAnsi="Tw Cen MT" w:cs="Tw Cen MT"/>
          <w:b w:val="0"/>
          <w:bCs w:val="0"/>
          <w:sz w:val="18"/>
          <w:szCs w:val="18"/>
        </w:rPr>
        <w:t xml:space="preserve"> </w:t>
      </w:r>
      <w:r w:rsidRPr="00220D0D">
        <w:rPr>
          <w:rFonts w:ascii="Tw Cen MT" w:eastAsia="Tw Cen MT" w:hAnsi="Tw Cen MT" w:cs="Tw Cen MT"/>
          <w:b w:val="0"/>
          <w:bCs w:val="0"/>
          <w:sz w:val="18"/>
          <w:szCs w:val="18"/>
        </w:rPr>
        <w:t>Methodology &amp; Theoretical Orientation:</w:t>
      </w:r>
      <w:r>
        <w:rPr>
          <w:rFonts w:ascii="Tw Cen MT" w:eastAsia="Tw Cen MT" w:hAnsi="Tw Cen MT" w:cs="Tw Cen MT"/>
          <w:b w:val="0"/>
          <w:bCs w:val="0"/>
          <w:sz w:val="18"/>
          <w:szCs w:val="18"/>
        </w:rPr>
        <w:t xml:space="preserve"> </w:t>
      </w:r>
      <w:r w:rsidRPr="00220D0D">
        <w:rPr>
          <w:rFonts w:ascii="Tw Cen MT" w:eastAsia="Tw Cen MT" w:hAnsi="Tw Cen MT" w:cs="Tw Cen MT"/>
          <w:b w:val="0"/>
          <w:bCs w:val="0"/>
          <w:sz w:val="18"/>
          <w:szCs w:val="18"/>
        </w:rPr>
        <w:t xml:space="preserve">This study was a </w:t>
      </w:r>
      <w:proofErr w:type="spellStart"/>
      <w:r w:rsidRPr="00220D0D">
        <w:rPr>
          <w:rFonts w:ascii="Tw Cen MT" w:eastAsia="Tw Cen MT" w:hAnsi="Tw Cen MT" w:cs="Tw Cen MT"/>
          <w:b w:val="0"/>
          <w:bCs w:val="0"/>
          <w:sz w:val="18"/>
          <w:szCs w:val="18"/>
        </w:rPr>
        <w:t>randomised</w:t>
      </w:r>
      <w:proofErr w:type="spellEnd"/>
      <w:r w:rsidRPr="00220D0D">
        <w:rPr>
          <w:rFonts w:ascii="Tw Cen MT" w:eastAsia="Tw Cen MT" w:hAnsi="Tw Cen MT" w:cs="Tw Cen MT"/>
          <w:b w:val="0"/>
          <w:bCs w:val="0"/>
          <w:sz w:val="18"/>
          <w:szCs w:val="18"/>
        </w:rPr>
        <w:t xml:space="preserve"> controlled trial with pre and post intervention design (baseline and at 18 weeks after participation commencement with a falls record over a 12-month period). Independent community dwelling adults aged between 60 and 90 years old were </w:t>
      </w:r>
      <w:proofErr w:type="spellStart"/>
      <w:r w:rsidRPr="00220D0D">
        <w:rPr>
          <w:rFonts w:ascii="Tw Cen MT" w:eastAsia="Tw Cen MT" w:hAnsi="Tw Cen MT" w:cs="Tw Cen MT"/>
          <w:b w:val="0"/>
          <w:bCs w:val="0"/>
          <w:sz w:val="18"/>
          <w:szCs w:val="18"/>
        </w:rPr>
        <w:t>randomised</w:t>
      </w:r>
      <w:proofErr w:type="spellEnd"/>
      <w:r w:rsidRPr="00220D0D">
        <w:rPr>
          <w:rFonts w:ascii="Tw Cen MT" w:eastAsia="Tw Cen MT" w:hAnsi="Tw Cen MT" w:cs="Tw Cen MT"/>
          <w:b w:val="0"/>
          <w:bCs w:val="0"/>
          <w:sz w:val="18"/>
          <w:szCs w:val="18"/>
        </w:rPr>
        <w:t xml:space="preserve"> to either an eighteen-week exercise park intervention group (EPIG) or a control group (CG). Primary outcome measure was the Balance Outcome Measure for Elder Rehabilitation (BOOMER). Secondary outcomes included measures of balance, strength and function as well as quality of life and fear of falling. Multivariate analysis of covariance was used to assess differences between groups and groups over time. Findings: Twenty-seven participants from EPIG completed the 18-week intervention (87%) with attendance of 79.6%. No major adverse events were reported. Significant improvement was observed for the EPIG group on single leg stance (p=0.02, 95%CI -8.35 to -.549), knee strength (p&lt;0.01, -29.14 to -5.86), two-minute walk test (p=0.02, -19.13 to -.859) and timed sit to stand (p=0.03, -2.26 to -.143), although there was no difference in the BOOMER battery test (p=0.46, -.354 to .830). Conclusions and Significance: The 18-week exercise park program improved physical function in older people and had high adherence and participation rate. The exercise park program has been shown to be safe and therefore might enhance exercise participation in exercise programs for older adults in the community.</w:t>
      </w:r>
      <w:r w:rsidR="00A9710C">
        <w:rPr>
          <w:b w:val="0"/>
        </w:rPr>
        <w:br w:type="column"/>
      </w:r>
      <w:r>
        <w:rPr>
          <w:color w:val="BF5A14"/>
        </w:rPr>
        <w:lastRenderedPageBreak/>
        <w:t>Video</w:t>
      </w:r>
    </w:p>
    <w:p w:rsidR="00220D0D" w:rsidRPr="00220D0D" w:rsidRDefault="00220D0D">
      <w:pPr>
        <w:pStyle w:val="Heading3"/>
        <w:spacing w:before="74"/>
        <w:rPr>
          <w:rFonts w:ascii="Tw Cen MT" w:eastAsia="Tw Cen MT" w:hAnsi="Tw Cen MT" w:cs="Tw Cen MT"/>
          <w:b w:val="0"/>
          <w:bCs w:val="0"/>
          <w:sz w:val="18"/>
          <w:szCs w:val="18"/>
        </w:rPr>
      </w:pPr>
      <w:r w:rsidRPr="00220D0D">
        <w:rPr>
          <w:rFonts w:ascii="Tw Cen MT" w:eastAsia="Tw Cen MT" w:hAnsi="Tw Cen MT" w:cs="Tw Cen MT"/>
          <w:b w:val="0"/>
          <w:bCs w:val="0"/>
          <w:sz w:val="18"/>
          <w:szCs w:val="18"/>
        </w:rPr>
        <w:t>https://www.youtube.com/watch?v=lO6jz_w5vcg</w:t>
      </w:r>
    </w:p>
    <w:p w:rsidR="00AE3E37" w:rsidRDefault="00AE3E37">
      <w:pPr>
        <w:pStyle w:val="BodyText"/>
        <w:spacing w:before="2"/>
        <w:rPr>
          <w:rFonts w:ascii="Arial"/>
          <w:b/>
          <w:sz w:val="16"/>
        </w:rPr>
      </w:pPr>
    </w:p>
    <w:p w:rsidR="00A548D2" w:rsidRDefault="005973B9" w:rsidP="00A548D2">
      <w:pPr>
        <w:spacing w:line="204" w:lineRule="exact"/>
        <w:ind w:left="142"/>
        <w:rPr>
          <w:rFonts w:ascii="Arial"/>
          <w:b/>
          <w:color w:val="BF5A14"/>
          <w:sz w:val="20"/>
        </w:rPr>
      </w:pPr>
      <w:r>
        <w:rPr>
          <w:rFonts w:ascii="Arial"/>
          <w:b/>
          <w:color w:val="BF5A14"/>
          <w:sz w:val="20"/>
        </w:rPr>
        <w:br/>
        <w:t xml:space="preserve">Recent Publications </w:t>
      </w:r>
    </w:p>
    <w:p w:rsidR="00A548D2" w:rsidRDefault="00A548D2" w:rsidP="00A548D2">
      <w:pPr>
        <w:spacing w:line="204" w:lineRule="exact"/>
        <w:ind w:left="142"/>
        <w:rPr>
          <w:rFonts w:ascii="Arial"/>
          <w:b/>
          <w:color w:val="BF5A14"/>
          <w:sz w:val="20"/>
        </w:rPr>
      </w:pPr>
    </w:p>
    <w:p w:rsidR="00A548D2" w:rsidRPr="00A548D2" w:rsidRDefault="00A548D2" w:rsidP="00A548D2">
      <w:pPr>
        <w:spacing w:line="204" w:lineRule="exact"/>
        <w:ind w:left="142"/>
        <w:rPr>
          <w:sz w:val="18"/>
          <w:szCs w:val="18"/>
        </w:rPr>
      </w:pPr>
      <w:r w:rsidRPr="00A548D2">
        <w:rPr>
          <w:rFonts w:ascii="Verdana" w:eastAsia="Times New Roman" w:hAnsi="Verdana" w:cs="Times New Roman"/>
          <w:sz w:val="16"/>
          <w:szCs w:val="20"/>
          <w:lang w:eastAsia="ar-SA"/>
        </w:rPr>
        <w:t>S</w:t>
      </w:r>
      <w:r w:rsidRPr="00A548D2">
        <w:rPr>
          <w:sz w:val="18"/>
          <w:szCs w:val="18"/>
        </w:rPr>
        <w:t xml:space="preserve">ales, M., </w:t>
      </w:r>
      <w:proofErr w:type="spellStart"/>
      <w:r w:rsidRPr="00A548D2">
        <w:rPr>
          <w:sz w:val="18"/>
          <w:szCs w:val="18"/>
        </w:rPr>
        <w:t>Polman</w:t>
      </w:r>
      <w:proofErr w:type="spellEnd"/>
      <w:r w:rsidRPr="00A548D2">
        <w:rPr>
          <w:sz w:val="18"/>
          <w:szCs w:val="18"/>
        </w:rPr>
        <w:t xml:space="preserve">, R., Hill, K. D., </w:t>
      </w:r>
      <w:proofErr w:type="spellStart"/>
      <w:r w:rsidRPr="00A548D2">
        <w:rPr>
          <w:sz w:val="18"/>
          <w:szCs w:val="18"/>
        </w:rPr>
        <w:t>Levinger</w:t>
      </w:r>
      <w:proofErr w:type="spellEnd"/>
      <w:r w:rsidRPr="00A548D2">
        <w:rPr>
          <w:sz w:val="18"/>
          <w:szCs w:val="18"/>
        </w:rPr>
        <w:t>, P. (2016). A Novel Exercise Initiative for Seniors to Improve Balance and Physical Function. Journal of Aging and Health, 0898264316662359.</w:t>
      </w:r>
    </w:p>
    <w:p w:rsidR="00A548D2" w:rsidRPr="00A548D2" w:rsidRDefault="00A548D2" w:rsidP="00A548D2">
      <w:pPr>
        <w:widowControl/>
        <w:suppressAutoHyphens/>
        <w:ind w:left="142"/>
        <w:jc w:val="both"/>
        <w:rPr>
          <w:sz w:val="18"/>
          <w:szCs w:val="18"/>
        </w:rPr>
      </w:pPr>
    </w:p>
    <w:p w:rsidR="00A548D2" w:rsidRPr="00A548D2" w:rsidRDefault="00A548D2" w:rsidP="00A548D2">
      <w:pPr>
        <w:widowControl/>
        <w:suppressAutoHyphens/>
        <w:ind w:left="142"/>
        <w:jc w:val="both"/>
        <w:rPr>
          <w:sz w:val="18"/>
          <w:szCs w:val="18"/>
        </w:rPr>
      </w:pPr>
      <w:r w:rsidRPr="00A548D2">
        <w:rPr>
          <w:sz w:val="18"/>
          <w:szCs w:val="18"/>
        </w:rPr>
        <w:t xml:space="preserve">Sales, M. P. R., </w:t>
      </w:r>
      <w:proofErr w:type="spellStart"/>
      <w:r w:rsidRPr="00A548D2">
        <w:rPr>
          <w:sz w:val="18"/>
          <w:szCs w:val="18"/>
        </w:rPr>
        <w:t>Polman</w:t>
      </w:r>
      <w:proofErr w:type="spellEnd"/>
      <w:r w:rsidRPr="00A548D2">
        <w:rPr>
          <w:sz w:val="18"/>
          <w:szCs w:val="18"/>
        </w:rPr>
        <w:t xml:space="preserve">, R., Hill, K. D., Karaharju-Huisman, T., </w:t>
      </w:r>
      <w:proofErr w:type="spellStart"/>
      <w:r w:rsidRPr="00A548D2">
        <w:rPr>
          <w:sz w:val="18"/>
          <w:szCs w:val="18"/>
        </w:rPr>
        <w:t>Levinger</w:t>
      </w:r>
      <w:proofErr w:type="spellEnd"/>
      <w:r w:rsidRPr="00A548D2">
        <w:rPr>
          <w:sz w:val="18"/>
          <w:szCs w:val="18"/>
        </w:rPr>
        <w:t xml:space="preserve">, P. (2015). A novel dynamic exercise initiative for older people to improve health and well-being: study protocol for a </w:t>
      </w:r>
      <w:proofErr w:type="spellStart"/>
      <w:r w:rsidRPr="00A548D2">
        <w:rPr>
          <w:sz w:val="18"/>
          <w:szCs w:val="18"/>
        </w:rPr>
        <w:t>randomised</w:t>
      </w:r>
      <w:proofErr w:type="spellEnd"/>
      <w:r w:rsidRPr="00A548D2">
        <w:rPr>
          <w:sz w:val="18"/>
          <w:szCs w:val="18"/>
        </w:rPr>
        <w:t xml:space="preserve"> controlled trial. BMC Geriatrics, 15(1), 1.</w:t>
      </w:r>
    </w:p>
    <w:p w:rsidR="00A548D2" w:rsidRDefault="00A548D2" w:rsidP="00A548D2">
      <w:pPr>
        <w:widowControl/>
        <w:suppressAutoHyphens/>
        <w:ind w:left="142"/>
        <w:jc w:val="both"/>
        <w:rPr>
          <w:sz w:val="18"/>
          <w:szCs w:val="18"/>
        </w:rPr>
      </w:pPr>
    </w:p>
    <w:p w:rsidR="008C3971" w:rsidRDefault="008C3971" w:rsidP="00A548D2">
      <w:pPr>
        <w:widowControl/>
        <w:suppressAutoHyphens/>
        <w:ind w:left="142"/>
        <w:jc w:val="both"/>
        <w:rPr>
          <w:sz w:val="18"/>
          <w:szCs w:val="18"/>
        </w:rPr>
      </w:pPr>
    </w:p>
    <w:p w:rsidR="00A548D2" w:rsidRPr="00A548D2" w:rsidRDefault="00A548D2" w:rsidP="00A548D2">
      <w:pPr>
        <w:widowControl/>
        <w:suppressAutoHyphens/>
        <w:ind w:left="142"/>
        <w:jc w:val="both"/>
        <w:rPr>
          <w:sz w:val="18"/>
          <w:szCs w:val="18"/>
        </w:rPr>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AU" w:eastAsia="en-A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18A3174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3844FE" w:rsidP="00404E5B">
      <w:pPr>
        <w:spacing w:before="92"/>
        <w:ind w:right="4234"/>
        <w:rPr>
          <w:rFonts w:ascii="Arial"/>
        </w:rPr>
      </w:pPr>
      <w:r>
        <w:rPr>
          <w:noProof/>
          <w:lang w:val="en-AU" w:eastAsia="en-AU"/>
        </w:rPr>
        <w:drawing>
          <wp:inline distT="0" distB="0" distL="0" distR="0">
            <wp:extent cx="461053" cy="587034"/>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yrla Reis Sale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8922" cy="597053"/>
                    </a:xfrm>
                    <a:prstGeom prst="rect">
                      <a:avLst/>
                    </a:prstGeom>
                  </pic:spPr>
                </pic:pic>
              </a:graphicData>
            </a:graphic>
          </wp:inline>
        </w:drawing>
      </w:r>
      <w:r w:rsidR="00A548D2">
        <w:rPr>
          <w:noProof/>
        </w:rPr>
        <w:t xml:space="preserve">  </w:t>
      </w:r>
      <w:r w:rsidR="00A9710C">
        <w:rPr>
          <w:rFonts w:ascii="Arial"/>
          <w:color w:val="BF5A14"/>
        </w:rPr>
        <w:t>Biography</w:t>
      </w:r>
    </w:p>
    <w:p w:rsidR="00A86E62" w:rsidRPr="00A86E62" w:rsidRDefault="00A86E62" w:rsidP="00A86E62">
      <w:pPr>
        <w:jc w:val="both"/>
        <w:rPr>
          <w:sz w:val="18"/>
          <w:szCs w:val="18"/>
        </w:rPr>
      </w:pPr>
      <w:r w:rsidRPr="00A86E62">
        <w:rPr>
          <w:sz w:val="18"/>
          <w:szCs w:val="18"/>
        </w:rPr>
        <w:t xml:space="preserve">Mrs. Myrla Sales is an Accredited Exercise Physiologist with expertise in the area of management of chronic musculoskeletal conditions on different population groups. In the last </w:t>
      </w:r>
      <w:r>
        <w:rPr>
          <w:sz w:val="18"/>
          <w:szCs w:val="18"/>
        </w:rPr>
        <w:t>9</w:t>
      </w:r>
      <w:r w:rsidRPr="00A86E62">
        <w:rPr>
          <w:sz w:val="18"/>
          <w:szCs w:val="18"/>
        </w:rPr>
        <w:t xml:space="preserve"> years, Myrla has been using Strength/Resistance Training as well as Pilates to improve not only people’s physical condition but also give some contribution on the improvement of people’s quality of life. Recently, </w:t>
      </w:r>
      <w:r>
        <w:rPr>
          <w:sz w:val="18"/>
          <w:szCs w:val="18"/>
        </w:rPr>
        <w:t>i</w:t>
      </w:r>
      <w:r w:rsidRPr="00A86E62">
        <w:rPr>
          <w:sz w:val="18"/>
          <w:szCs w:val="18"/>
        </w:rPr>
        <w:t>n recognition of her excellent student performance during her Masters studies at V</w:t>
      </w:r>
      <w:r>
        <w:rPr>
          <w:sz w:val="18"/>
          <w:szCs w:val="18"/>
        </w:rPr>
        <w:t xml:space="preserve">ictoria </w:t>
      </w:r>
      <w:r w:rsidRPr="00A86E62">
        <w:rPr>
          <w:sz w:val="18"/>
          <w:szCs w:val="18"/>
        </w:rPr>
        <w:t>U</w:t>
      </w:r>
      <w:r>
        <w:rPr>
          <w:sz w:val="18"/>
          <w:szCs w:val="18"/>
        </w:rPr>
        <w:t>niversity</w:t>
      </w:r>
      <w:r w:rsidRPr="00A86E62">
        <w:rPr>
          <w:sz w:val="18"/>
          <w:szCs w:val="18"/>
        </w:rPr>
        <w:t>, Myrla was awarded the Australian Postgraduate Award and a Vice-</w:t>
      </w:r>
      <w:proofErr w:type="spellStart"/>
      <w:r w:rsidRPr="00A86E62">
        <w:rPr>
          <w:sz w:val="18"/>
          <w:szCs w:val="18"/>
        </w:rPr>
        <w:t>Chancelor’s</w:t>
      </w:r>
      <w:proofErr w:type="spellEnd"/>
      <w:r w:rsidRPr="00A86E62">
        <w:rPr>
          <w:sz w:val="18"/>
          <w:szCs w:val="18"/>
        </w:rPr>
        <w:t xml:space="preserve"> Top-Up Award and was given the opportunity to coordinate the project that she is going to present now. Her project is being supervised by Associate Professor </w:t>
      </w:r>
      <w:proofErr w:type="spellStart"/>
      <w:r w:rsidRPr="00A86E62">
        <w:rPr>
          <w:sz w:val="18"/>
          <w:szCs w:val="18"/>
        </w:rPr>
        <w:t>Pazit</w:t>
      </w:r>
      <w:proofErr w:type="spellEnd"/>
      <w:r w:rsidRPr="00A86E62">
        <w:rPr>
          <w:sz w:val="18"/>
          <w:szCs w:val="18"/>
        </w:rPr>
        <w:t xml:space="preserve"> </w:t>
      </w:r>
      <w:proofErr w:type="spellStart"/>
      <w:r w:rsidRPr="00A86E62">
        <w:rPr>
          <w:sz w:val="18"/>
          <w:szCs w:val="18"/>
        </w:rPr>
        <w:t>Levinger</w:t>
      </w:r>
      <w:proofErr w:type="spellEnd"/>
      <w:r w:rsidRPr="00A86E62">
        <w:rPr>
          <w:sz w:val="18"/>
          <w:szCs w:val="18"/>
        </w:rPr>
        <w:t xml:space="preserve"> and Professor </w:t>
      </w:r>
      <w:proofErr w:type="spellStart"/>
      <w:r w:rsidRPr="00A86E62">
        <w:rPr>
          <w:sz w:val="18"/>
          <w:szCs w:val="18"/>
        </w:rPr>
        <w:t>Remco</w:t>
      </w:r>
      <w:proofErr w:type="spellEnd"/>
      <w:r w:rsidRPr="00A86E62">
        <w:rPr>
          <w:sz w:val="18"/>
          <w:szCs w:val="18"/>
        </w:rPr>
        <w:t xml:space="preserve"> </w:t>
      </w:r>
      <w:proofErr w:type="spellStart"/>
      <w:r w:rsidRPr="00A86E62">
        <w:rPr>
          <w:sz w:val="18"/>
          <w:szCs w:val="18"/>
        </w:rPr>
        <w:t>Polman</w:t>
      </w:r>
      <w:proofErr w:type="spellEnd"/>
      <w:r w:rsidRPr="00A86E62">
        <w:rPr>
          <w:sz w:val="18"/>
          <w:szCs w:val="18"/>
        </w:rPr>
        <w:t>.</w:t>
      </w:r>
      <w:bookmarkStart w:id="0" w:name="_GoBack"/>
      <w:bookmarkEnd w:id="0"/>
    </w:p>
    <w:p w:rsidR="00AE3E37" w:rsidRDefault="00A9710C" w:rsidP="00B16F5D">
      <w:pPr>
        <w:spacing w:before="62"/>
        <w:ind w:left="4217" w:right="4235"/>
        <w:jc w:val="center"/>
        <w:rPr>
          <w:rFonts w:ascii="Arial"/>
          <w:sz w:val="19"/>
        </w:rPr>
      </w:pPr>
      <w:r>
        <w:rPr>
          <w:rFonts w:ascii="Arial"/>
          <w:sz w:val="14"/>
        </w:rPr>
        <w:t xml:space="preserve">Email: </w:t>
      </w:r>
      <w:r w:rsidR="00220D0D">
        <w:rPr>
          <w:rFonts w:ascii="Arial"/>
          <w:sz w:val="14"/>
        </w:rPr>
        <w:t>myrla.reissales@live.vu.edu.au</w:t>
      </w:r>
      <w:r w:rsidR="00292ED9">
        <w:rPr>
          <w:noProof/>
          <w:lang w:val="en-AU" w:eastAsia="en-A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line w14:anchorId="3811B87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A86E62">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6D9F" w:rsidRDefault="00DE6D9F">
      <w:r>
        <w:separator/>
      </w:r>
    </w:p>
  </w:endnote>
  <w:endnote w:type="continuationSeparator" w:id="0">
    <w:p w:rsidR="00DE6D9F" w:rsidRDefault="00DE6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6D9F" w:rsidRDefault="00DE6D9F">
      <w:r>
        <w:separator/>
      </w:r>
    </w:p>
  </w:footnote>
  <w:footnote w:type="continuationSeparator" w:id="0">
    <w:p w:rsidR="00DE6D9F" w:rsidRDefault="00DE6D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D1581D">
    <w:pPr>
      <w:pStyle w:val="BodyText"/>
      <w:spacing w:line="14" w:lineRule="auto"/>
      <w:rPr>
        <w:sz w:val="20"/>
      </w:rPr>
    </w:pPr>
    <w:r>
      <w:rPr>
        <w:noProof/>
        <w:sz w:val="20"/>
        <w:lang w:val="en-AU" w:eastAsia="en-AU"/>
      </w:rPr>
      <w:drawing>
        <wp:inline distT="0" distB="0" distL="0" distR="0">
          <wp:extent cx="6773875" cy="1009497"/>
          <wp:effectExtent l="0" t="0" r="0" b="635"/>
          <wp:docPr id="3" name="Picture 3" descr="D:\2017\ICAG 2017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2017\ICAG 2017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75570" cy="10097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20D0D"/>
    <w:rsid w:val="00292ED9"/>
    <w:rsid w:val="002D7D41"/>
    <w:rsid w:val="003844FE"/>
    <w:rsid w:val="003F16BD"/>
    <w:rsid w:val="00404E5B"/>
    <w:rsid w:val="00414F7B"/>
    <w:rsid w:val="004355DC"/>
    <w:rsid w:val="004749B4"/>
    <w:rsid w:val="00484C45"/>
    <w:rsid w:val="00494130"/>
    <w:rsid w:val="004F3523"/>
    <w:rsid w:val="005973B9"/>
    <w:rsid w:val="005B3A56"/>
    <w:rsid w:val="006060CE"/>
    <w:rsid w:val="0063497F"/>
    <w:rsid w:val="006805E6"/>
    <w:rsid w:val="00873DF0"/>
    <w:rsid w:val="008756E6"/>
    <w:rsid w:val="008C3971"/>
    <w:rsid w:val="009B2D44"/>
    <w:rsid w:val="00A07E82"/>
    <w:rsid w:val="00A548D2"/>
    <w:rsid w:val="00A86E62"/>
    <w:rsid w:val="00A9710C"/>
    <w:rsid w:val="00AE3E37"/>
    <w:rsid w:val="00B16F5D"/>
    <w:rsid w:val="00B21A57"/>
    <w:rsid w:val="00C33602"/>
    <w:rsid w:val="00CD6F55"/>
    <w:rsid w:val="00D1581D"/>
    <w:rsid w:val="00DE3104"/>
    <w:rsid w:val="00DE6D9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7CDEBB0E-6304-4DE3-A1C7-2683E586E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551</Words>
  <Characters>3144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Myrla</cp:lastModifiedBy>
  <cp:revision>7</cp:revision>
  <dcterms:created xsi:type="dcterms:W3CDTF">2016-11-02T04:20:00Z</dcterms:created>
  <dcterms:modified xsi:type="dcterms:W3CDTF">2016-11-05T12:44:00Z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