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A32" w:rsidRPr="00BF0FCF" w:rsidRDefault="00B31A32" w:rsidP="00B31A32">
      <w:pPr>
        <w:rPr>
          <w:rFonts w:ascii="Arial" w:hAnsi="Arial" w:cs="Arial"/>
          <w:b/>
          <w:color w:val="000000" w:themeColor="text1"/>
          <w:sz w:val="24"/>
          <w:szCs w:val="24"/>
        </w:rPr>
      </w:pPr>
      <w:r w:rsidRPr="00BF0FCF">
        <w:rPr>
          <w:rFonts w:ascii="Arial" w:hAnsi="Arial" w:cs="Arial"/>
          <w:b/>
          <w:color w:val="000000" w:themeColor="text1"/>
          <w:sz w:val="24"/>
          <w:szCs w:val="24"/>
        </w:rPr>
        <w:t>Self-Efficacy and Self-Worth of Elderly in Geriatric Institutions</w:t>
      </w:r>
    </w:p>
    <w:p w:rsidR="00B31A32" w:rsidRDefault="00B31A32" w:rsidP="00B31A32">
      <w:pPr>
        <w:rPr>
          <w:rFonts w:ascii="Arial" w:hAnsi="Arial" w:cs="Arial"/>
          <w:b/>
          <w:color w:val="000000" w:themeColor="text1"/>
          <w:sz w:val="24"/>
          <w:szCs w:val="24"/>
        </w:rPr>
      </w:pPr>
    </w:p>
    <w:p w:rsidR="00B31A32" w:rsidRPr="00BF0FCF" w:rsidRDefault="00B31A32" w:rsidP="00B31A32">
      <w:pPr>
        <w:rPr>
          <w:rFonts w:ascii="Arial" w:hAnsi="Arial" w:cs="Arial"/>
          <w:b/>
          <w:color w:val="000000" w:themeColor="text1"/>
          <w:sz w:val="24"/>
          <w:szCs w:val="24"/>
        </w:rPr>
      </w:pPr>
      <w:r w:rsidRPr="00BF0FCF">
        <w:rPr>
          <w:rFonts w:ascii="Arial" w:hAnsi="Arial" w:cs="Arial"/>
          <w:b/>
          <w:color w:val="000000" w:themeColor="text1"/>
          <w:sz w:val="24"/>
          <w:szCs w:val="24"/>
        </w:rPr>
        <w:t>Abstract</w:t>
      </w:r>
    </w:p>
    <w:p w:rsidR="00B31A32" w:rsidRPr="00BF0FCF" w:rsidRDefault="00B31A32" w:rsidP="00B31A32">
      <w:pPr>
        <w:rPr>
          <w:rFonts w:ascii="Arial" w:hAnsi="Arial" w:cs="Arial"/>
          <w:b/>
          <w:color w:val="000000" w:themeColor="text1"/>
          <w:sz w:val="24"/>
          <w:szCs w:val="24"/>
        </w:rPr>
      </w:pPr>
    </w:p>
    <w:p w:rsidR="00B31A32" w:rsidRPr="00BF0FCF" w:rsidRDefault="00B31A32" w:rsidP="00B31A32">
      <w:pPr>
        <w:spacing w:before="240" w:line="360" w:lineRule="auto"/>
        <w:ind w:firstLine="720"/>
        <w:jc w:val="both"/>
        <w:rPr>
          <w:rFonts w:ascii="Arial" w:hAnsi="Arial" w:cs="Arial"/>
          <w:color w:val="000000" w:themeColor="text1"/>
          <w:sz w:val="24"/>
          <w:szCs w:val="24"/>
          <w:shd w:val="clear" w:color="auto" w:fill="FFFFFF"/>
        </w:rPr>
      </w:pPr>
      <w:r w:rsidRPr="00BF0FCF">
        <w:rPr>
          <w:rFonts w:ascii="Arial" w:hAnsi="Arial" w:cs="Arial"/>
          <w:color w:val="000000" w:themeColor="text1"/>
          <w:sz w:val="24"/>
          <w:szCs w:val="24"/>
        </w:rPr>
        <w:t xml:space="preserve">Old age is a record of one’s own life, this is the crucial </w:t>
      </w:r>
      <w:r>
        <w:rPr>
          <w:rFonts w:ascii="Arial" w:hAnsi="Arial" w:cs="Arial"/>
          <w:color w:val="000000" w:themeColor="text1"/>
          <w:sz w:val="24"/>
          <w:szCs w:val="24"/>
        </w:rPr>
        <w:t>phas</w:t>
      </w:r>
      <w:r w:rsidRPr="00BF0FCF">
        <w:rPr>
          <w:rFonts w:ascii="Arial" w:hAnsi="Arial" w:cs="Arial"/>
          <w:color w:val="000000" w:themeColor="text1"/>
          <w:sz w:val="24"/>
          <w:szCs w:val="24"/>
        </w:rPr>
        <w:t>e for most. However, there are individuals who believe that old people retain self-efficacy and self-worth throughout their existence. Geriatric institutions focus on health of elderly, in which they have been supported with medicines and therapies by clinician thus</w:t>
      </w:r>
      <w:r>
        <w:rPr>
          <w:rFonts w:ascii="Arial" w:hAnsi="Arial" w:cs="Arial"/>
          <w:color w:val="000000" w:themeColor="text1"/>
          <w:sz w:val="24"/>
          <w:szCs w:val="24"/>
        </w:rPr>
        <w:t>, indicating that these may suffice physical, emotional, and mental health of the elderly</w:t>
      </w:r>
      <w:r w:rsidRPr="00BF0FCF">
        <w:rPr>
          <w:rFonts w:ascii="Arial" w:hAnsi="Arial" w:cs="Arial"/>
          <w:color w:val="000000" w:themeColor="text1"/>
          <w:sz w:val="24"/>
          <w:szCs w:val="24"/>
          <w:lang w:val="en-PH"/>
        </w:rPr>
        <w:t>.</w:t>
      </w:r>
      <w:r w:rsidRPr="00BF0FCF">
        <w:rPr>
          <w:rFonts w:ascii="Arial" w:hAnsi="Arial" w:cs="Arial"/>
          <w:color w:val="000000" w:themeColor="text1"/>
          <w:sz w:val="24"/>
          <w:szCs w:val="24"/>
          <w:shd w:val="clear" w:color="auto" w:fill="FFFFFF"/>
        </w:rPr>
        <w:t xml:space="preserve"> This study focuses on (1) Describing the level or degree of self-efficacy; (2) Recognizing the extent of self-worth; (3) Determining the significant relationship between self-efficacy and self-worth. </w:t>
      </w:r>
      <w:r w:rsidRPr="00BF0FCF">
        <w:rPr>
          <w:rFonts w:ascii="Arial" w:hAnsi="Arial" w:cs="Arial"/>
          <w:color w:val="000000" w:themeColor="text1"/>
          <w:sz w:val="24"/>
          <w:szCs w:val="24"/>
        </w:rPr>
        <w:t xml:space="preserve">It is a mixed method design. </w:t>
      </w:r>
      <w:r>
        <w:rPr>
          <w:rFonts w:ascii="Arial" w:hAnsi="Arial" w:cs="Arial"/>
          <w:color w:val="000000" w:themeColor="text1"/>
          <w:sz w:val="24"/>
          <w:szCs w:val="24"/>
        </w:rPr>
        <w:t>A</w:t>
      </w:r>
      <w:r w:rsidRPr="00BF0FCF">
        <w:rPr>
          <w:rFonts w:ascii="Arial" w:hAnsi="Arial" w:cs="Arial"/>
          <w:color w:val="000000" w:themeColor="text1"/>
          <w:sz w:val="24"/>
          <w:szCs w:val="24"/>
        </w:rPr>
        <w:t xml:space="preserve"> combination of correlational research and in depth interview. Purposive sampling technique was used to select participants, considering that this assay focused on elderly in geriatric institutions, it follows that respondents and participants are at least sixty years of age and must be living inside the institution. 121 senior citizens took part in this study. Scores from both </w:t>
      </w:r>
      <w:r w:rsidRPr="007E07A6">
        <w:rPr>
          <w:rFonts w:ascii="Arial" w:hAnsi="Arial" w:cs="Arial"/>
          <w:color w:val="000000" w:themeColor="text1"/>
          <w:sz w:val="24"/>
          <w:szCs w:val="24"/>
          <w:shd w:val="clear" w:color="auto" w:fill="FFFFFF"/>
        </w:rPr>
        <w:t>General Self-Efficacy Scale</w:t>
      </w:r>
      <w:r w:rsidRPr="00BF0FCF">
        <w:rPr>
          <w:rFonts w:ascii="Arial" w:hAnsi="Arial" w:cs="Arial"/>
          <w:color w:val="000000" w:themeColor="text1"/>
          <w:sz w:val="24"/>
          <w:szCs w:val="24"/>
        </w:rPr>
        <w:t xml:space="preserve"> </w:t>
      </w:r>
      <w:r>
        <w:rPr>
          <w:rFonts w:ascii="Arial" w:hAnsi="Arial" w:cs="Arial"/>
          <w:color w:val="000000" w:themeColor="text1"/>
          <w:sz w:val="24"/>
          <w:szCs w:val="24"/>
        </w:rPr>
        <w:t>(</w:t>
      </w:r>
      <w:r w:rsidRPr="00BF0FCF">
        <w:rPr>
          <w:rFonts w:ascii="Arial" w:hAnsi="Arial" w:cs="Arial"/>
          <w:color w:val="000000" w:themeColor="text1"/>
          <w:sz w:val="24"/>
          <w:szCs w:val="24"/>
        </w:rPr>
        <w:t>GSE</w:t>
      </w:r>
      <w:r>
        <w:rPr>
          <w:rFonts w:ascii="Arial" w:hAnsi="Arial" w:cs="Arial"/>
          <w:color w:val="000000" w:themeColor="text1"/>
          <w:sz w:val="24"/>
          <w:szCs w:val="24"/>
        </w:rPr>
        <w:t>)</w:t>
      </w:r>
      <w:r w:rsidRPr="00BF0FCF">
        <w:rPr>
          <w:rFonts w:ascii="Arial" w:hAnsi="Arial" w:cs="Arial"/>
          <w:color w:val="000000" w:themeColor="text1"/>
          <w:sz w:val="24"/>
          <w:szCs w:val="24"/>
        </w:rPr>
        <w:t xml:space="preserve"> and </w:t>
      </w:r>
      <w:r w:rsidRPr="007E07A6">
        <w:rPr>
          <w:rFonts w:ascii="Arial" w:hAnsi="Arial" w:cs="Arial"/>
          <w:color w:val="000000" w:themeColor="text1"/>
          <w:sz w:val="24"/>
          <w:szCs w:val="24"/>
        </w:rPr>
        <w:t xml:space="preserve">Rosenberg Self-Esteem Scale </w:t>
      </w:r>
      <w:r>
        <w:rPr>
          <w:rFonts w:ascii="Arial" w:hAnsi="Arial" w:cs="Arial"/>
          <w:color w:val="000000" w:themeColor="text1"/>
          <w:sz w:val="24"/>
          <w:szCs w:val="24"/>
        </w:rPr>
        <w:t>(</w:t>
      </w:r>
      <w:r w:rsidRPr="00BF0FCF">
        <w:rPr>
          <w:rFonts w:ascii="Arial" w:hAnsi="Arial" w:cs="Arial"/>
          <w:color w:val="000000" w:themeColor="text1"/>
          <w:sz w:val="24"/>
          <w:szCs w:val="24"/>
        </w:rPr>
        <w:t>RSES</w:t>
      </w:r>
      <w:r>
        <w:rPr>
          <w:rFonts w:ascii="Arial" w:hAnsi="Arial" w:cs="Arial"/>
          <w:color w:val="000000" w:themeColor="text1"/>
          <w:sz w:val="24"/>
          <w:szCs w:val="24"/>
        </w:rPr>
        <w:t>)</w:t>
      </w:r>
      <w:r w:rsidRPr="00BF0FCF">
        <w:rPr>
          <w:rFonts w:ascii="Arial" w:hAnsi="Arial" w:cs="Arial"/>
          <w:color w:val="000000" w:themeColor="text1"/>
          <w:sz w:val="24"/>
          <w:szCs w:val="24"/>
        </w:rPr>
        <w:t xml:space="preserve"> showed varying levels of self-efficacy and self-worth. SE had </w:t>
      </w:r>
      <w:r w:rsidRPr="00BF0FCF">
        <w:rPr>
          <w:rFonts w:ascii="Arial" w:hAnsi="Arial" w:cs="Arial"/>
          <w:color w:val="000000" w:themeColor="text1"/>
          <w:sz w:val="24"/>
          <w:szCs w:val="24"/>
          <w:shd w:val="clear" w:color="auto" w:fill="FFFFF4"/>
        </w:rPr>
        <w:t>μ=</w:t>
      </w:r>
      <w:r w:rsidRPr="00BF0FCF">
        <w:rPr>
          <w:rFonts w:ascii="Arial" w:hAnsi="Arial" w:cs="Arial"/>
          <w:color w:val="000000" w:themeColor="text1"/>
          <w:sz w:val="24"/>
          <w:szCs w:val="24"/>
        </w:rPr>
        <w:t xml:space="preserve">28.099, </w:t>
      </w:r>
      <w:r w:rsidRPr="00BF0FCF">
        <w:rPr>
          <w:rFonts w:ascii="Arial" w:hAnsi="Arial" w:cs="Arial"/>
          <w:color w:val="000000" w:themeColor="text1"/>
          <w:sz w:val="24"/>
          <w:szCs w:val="24"/>
          <w:shd w:val="clear" w:color="auto" w:fill="FFFFF4"/>
        </w:rPr>
        <w:t>σ=</w:t>
      </w:r>
      <w:r w:rsidRPr="00BF0FCF">
        <w:rPr>
          <w:rFonts w:ascii="Arial" w:hAnsi="Arial" w:cs="Arial"/>
          <w:color w:val="000000" w:themeColor="text1"/>
          <w:sz w:val="24"/>
          <w:szCs w:val="24"/>
        </w:rPr>
        <w:t xml:space="preserve">6.6262, </w:t>
      </w:r>
      <w:r w:rsidRPr="00BF0FCF">
        <w:rPr>
          <w:rFonts w:ascii="Arial" w:hAnsi="Arial" w:cs="Arial"/>
          <w:color w:val="000000" w:themeColor="text1"/>
          <w:sz w:val="24"/>
          <w:szCs w:val="24"/>
          <w:shd w:val="clear" w:color="auto" w:fill="FFFFF4"/>
        </w:rPr>
        <w:t>σ²=</w:t>
      </w:r>
      <w:r w:rsidRPr="00BF0FCF">
        <w:rPr>
          <w:rFonts w:ascii="Arial" w:hAnsi="Arial" w:cs="Arial"/>
          <w:color w:val="000000" w:themeColor="text1"/>
          <w:sz w:val="24"/>
          <w:szCs w:val="24"/>
          <w:shd w:val="clear" w:color="auto" w:fill="FFFFFF"/>
        </w:rPr>
        <w:t xml:space="preserve">43.9067 while, SW had </w:t>
      </w:r>
      <w:r w:rsidRPr="00BF0FCF">
        <w:rPr>
          <w:rFonts w:ascii="Arial" w:hAnsi="Arial" w:cs="Arial"/>
          <w:color w:val="000000" w:themeColor="text1"/>
          <w:sz w:val="24"/>
          <w:szCs w:val="24"/>
          <w:shd w:val="clear" w:color="auto" w:fill="FFFFF4"/>
        </w:rPr>
        <w:t>μ=</w:t>
      </w:r>
      <w:r w:rsidRPr="00BF0FCF">
        <w:rPr>
          <w:rFonts w:ascii="Arial" w:hAnsi="Arial" w:cs="Arial"/>
          <w:color w:val="000000" w:themeColor="text1"/>
          <w:sz w:val="24"/>
          <w:szCs w:val="24"/>
          <w:shd w:val="clear" w:color="auto" w:fill="FFFFFF"/>
        </w:rPr>
        <w:t xml:space="preserve">14.9669, </w:t>
      </w:r>
      <w:r w:rsidRPr="00BF0FCF">
        <w:rPr>
          <w:rFonts w:ascii="Arial" w:hAnsi="Arial" w:cs="Arial"/>
          <w:color w:val="000000" w:themeColor="text1"/>
          <w:sz w:val="24"/>
          <w:szCs w:val="24"/>
          <w:shd w:val="clear" w:color="auto" w:fill="FFFFF4"/>
        </w:rPr>
        <w:t>σ=</w:t>
      </w:r>
      <w:r w:rsidRPr="00BF0FCF">
        <w:rPr>
          <w:rFonts w:ascii="Arial" w:hAnsi="Arial" w:cs="Arial"/>
          <w:color w:val="000000" w:themeColor="text1"/>
          <w:sz w:val="24"/>
          <w:szCs w:val="24"/>
        </w:rPr>
        <w:t>5.3789</w:t>
      </w:r>
      <w:r w:rsidRPr="00BF0FCF">
        <w:rPr>
          <w:rFonts w:ascii="Arial" w:hAnsi="Arial" w:cs="Arial"/>
          <w:color w:val="000000" w:themeColor="text1"/>
          <w:sz w:val="24"/>
          <w:szCs w:val="24"/>
          <w:shd w:val="clear" w:color="auto" w:fill="FFFFFF"/>
        </w:rPr>
        <w:t xml:space="preserve">, </w:t>
      </w:r>
      <w:r w:rsidRPr="00BF0FCF">
        <w:rPr>
          <w:rFonts w:ascii="Arial" w:hAnsi="Arial" w:cs="Arial"/>
          <w:color w:val="000000" w:themeColor="text1"/>
          <w:sz w:val="24"/>
          <w:szCs w:val="24"/>
          <w:shd w:val="clear" w:color="auto" w:fill="FFFFF4"/>
        </w:rPr>
        <w:t>σ²</w:t>
      </w:r>
      <w:r w:rsidRPr="00BF0FCF">
        <w:rPr>
          <w:rFonts w:ascii="Arial" w:hAnsi="Arial" w:cs="Arial"/>
          <w:color w:val="000000" w:themeColor="text1"/>
          <w:sz w:val="24"/>
          <w:szCs w:val="24"/>
          <w:shd w:val="clear" w:color="auto" w:fill="FFFFFF"/>
        </w:rPr>
        <w:t xml:space="preserve">28.9322 </w:t>
      </w:r>
      <w:r>
        <w:rPr>
          <w:rFonts w:ascii="Arial" w:hAnsi="Arial" w:cs="Arial"/>
          <w:color w:val="000000" w:themeColor="text1"/>
          <w:sz w:val="24"/>
          <w:szCs w:val="24"/>
          <w:shd w:val="clear" w:color="auto" w:fill="FFFFFF"/>
        </w:rPr>
        <w:t>which denotes that r</w:t>
      </w:r>
      <w:r w:rsidRPr="0023697E">
        <w:rPr>
          <w:rFonts w:ascii="Arial" w:hAnsi="Arial" w:cs="Arial"/>
          <w:color w:val="000000" w:themeColor="text1"/>
          <w:sz w:val="24"/>
          <w:szCs w:val="24"/>
          <w:shd w:val="clear" w:color="auto" w:fill="FFFFFF"/>
          <w:vertAlign w:val="subscript"/>
        </w:rPr>
        <w:t>obt</w:t>
      </w:r>
      <w:r w:rsidRPr="00BF0FCF">
        <w:rPr>
          <w:rFonts w:ascii="Arial" w:hAnsi="Arial" w:cs="Arial"/>
          <w:color w:val="000000" w:themeColor="text1"/>
          <w:sz w:val="24"/>
          <w:szCs w:val="24"/>
          <w:shd w:val="clear" w:color="auto" w:fill="FFFFFF"/>
        </w:rPr>
        <w:t xml:space="preserve"> (121)=0.3164 is higher than r</w:t>
      </w:r>
      <w:r w:rsidRPr="0023697E">
        <w:rPr>
          <w:rFonts w:ascii="Arial" w:hAnsi="Arial" w:cs="Arial"/>
          <w:color w:val="000000" w:themeColor="text1"/>
          <w:sz w:val="24"/>
          <w:szCs w:val="24"/>
          <w:shd w:val="clear" w:color="auto" w:fill="FFFFFF"/>
          <w:vertAlign w:val="subscript"/>
        </w:rPr>
        <w:t>crit</w:t>
      </w:r>
      <w:r w:rsidRPr="00BF0FCF">
        <w:rPr>
          <w:rFonts w:ascii="Arial" w:hAnsi="Arial" w:cs="Arial"/>
          <w:color w:val="000000" w:themeColor="text1"/>
          <w:sz w:val="24"/>
          <w:szCs w:val="24"/>
          <w:shd w:val="clear" w:color="auto" w:fill="FFFFFF"/>
        </w:rPr>
        <w:t xml:space="preserve"> which is 0.150.</w:t>
      </w:r>
      <w:r w:rsidRPr="00BF4F29">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Although this exhibits positive moderate correlation between SE and SW</w:t>
      </w:r>
      <w:r w:rsidRPr="00BF0FCF">
        <w:rPr>
          <w:rFonts w:ascii="Arial" w:hAnsi="Arial" w:cs="Arial"/>
          <w:color w:val="000000" w:themeColor="text1"/>
          <w:sz w:val="24"/>
          <w:szCs w:val="24"/>
          <w:shd w:val="clear" w:color="auto" w:fill="FFFFFF"/>
        </w:rPr>
        <w:t>, relation</w:t>
      </w:r>
      <w:r>
        <w:rPr>
          <w:rFonts w:ascii="Arial" w:hAnsi="Arial" w:cs="Arial"/>
          <w:color w:val="000000" w:themeColor="text1"/>
          <w:sz w:val="24"/>
          <w:szCs w:val="24"/>
          <w:shd w:val="clear" w:color="auto" w:fill="FFFFFF"/>
        </w:rPr>
        <w:t xml:space="preserve">ship between variables is weak. </w:t>
      </w:r>
      <w:r w:rsidRPr="007E07A6">
        <w:rPr>
          <w:rFonts w:ascii="Arial" w:hAnsi="Arial" w:cs="Arial"/>
          <w:color w:val="000000" w:themeColor="text1"/>
          <w:sz w:val="24"/>
          <w:szCs w:val="24"/>
          <w:shd w:val="clear" w:color="auto" w:fill="FFFFFF"/>
        </w:rPr>
        <w:t xml:space="preserve">Likewise, </w:t>
      </w:r>
      <w:r w:rsidRPr="007E07A6">
        <w:rPr>
          <w:rFonts w:ascii="Arial" w:eastAsia="Times New Roman" w:hAnsi="Arial" w:cs="Arial"/>
          <w:color w:val="000000" w:themeColor="text1"/>
          <w:sz w:val="24"/>
          <w:szCs w:val="24"/>
        </w:rPr>
        <w:t>the p</w:t>
      </w:r>
      <w:r w:rsidRPr="007E07A6">
        <w:rPr>
          <w:rFonts w:ascii="Arial" w:eastAsia="Times New Roman" w:hAnsi="Arial" w:cs="Arial"/>
          <w:color w:val="000000" w:themeColor="text1"/>
          <w:sz w:val="24"/>
          <w:szCs w:val="24"/>
          <w:vertAlign w:val="subscript"/>
        </w:rPr>
        <w:t>value</w:t>
      </w:r>
      <w:r w:rsidRPr="007E07A6">
        <w:rPr>
          <w:rFonts w:ascii="Arial" w:eastAsia="Times New Roman" w:hAnsi="Arial" w:cs="Arial"/>
          <w:color w:val="000000" w:themeColor="text1"/>
          <w:sz w:val="24"/>
          <w:szCs w:val="24"/>
        </w:rPr>
        <w:t xml:space="preserve"> (</w:t>
      </w:r>
      <w:r w:rsidRPr="007E07A6">
        <w:rPr>
          <w:rFonts w:ascii="Arial" w:hAnsi="Arial" w:cs="Arial"/>
          <w:i/>
          <w:iCs/>
          <w:color w:val="000000" w:themeColor="text1"/>
          <w:sz w:val="24"/>
          <w:szCs w:val="24"/>
        </w:rPr>
        <w:t>p</w:t>
      </w:r>
      <w:r w:rsidRPr="007E07A6">
        <w:rPr>
          <w:rFonts w:ascii="Arial" w:hAnsi="Arial" w:cs="Arial"/>
          <w:i/>
          <w:iCs/>
          <w:color w:val="000000" w:themeColor="text1"/>
          <w:sz w:val="24"/>
          <w:szCs w:val="24"/>
          <w:vertAlign w:val="subscript"/>
        </w:rPr>
        <w:t>value</w:t>
      </w:r>
      <w:r w:rsidRPr="007E07A6">
        <w:rPr>
          <w:rFonts w:ascii="Arial" w:eastAsia="Times New Roman" w:hAnsi="Arial" w:cs="Arial"/>
          <w:color w:val="000000" w:themeColor="text1"/>
          <w:sz w:val="24"/>
          <w:szCs w:val="24"/>
        </w:rPr>
        <w:t>=0.000406) is lower than the significance level alpha=0.01, thus, reject</w:t>
      </w:r>
      <w:r>
        <w:rPr>
          <w:rFonts w:ascii="Arial" w:eastAsia="Times New Roman" w:hAnsi="Arial" w:cs="Arial"/>
          <w:color w:val="000000" w:themeColor="text1"/>
          <w:sz w:val="24"/>
          <w:szCs w:val="24"/>
        </w:rPr>
        <w:t>ing the null hypothesis</w:t>
      </w:r>
      <w:r w:rsidRPr="007E07A6">
        <w:rPr>
          <w:rFonts w:ascii="Arial" w:eastAsia="Times New Roman" w:hAnsi="Arial" w:cs="Arial"/>
          <w:color w:val="000000" w:themeColor="text1"/>
          <w:sz w:val="24"/>
          <w:szCs w:val="24"/>
        </w:rPr>
        <w:t>, and accept</w:t>
      </w:r>
      <w:r>
        <w:rPr>
          <w:rFonts w:ascii="Arial" w:eastAsia="Times New Roman" w:hAnsi="Arial" w:cs="Arial"/>
          <w:color w:val="000000" w:themeColor="text1"/>
          <w:sz w:val="24"/>
          <w:szCs w:val="24"/>
        </w:rPr>
        <w:t xml:space="preserve">ing the alternative hypothesis. </w:t>
      </w:r>
    </w:p>
    <w:p w:rsidR="00B31A32" w:rsidRPr="00BF0FCF" w:rsidRDefault="00B31A32" w:rsidP="00B31A32">
      <w:pPr>
        <w:rPr>
          <w:rFonts w:ascii="Arial" w:hAnsi="Arial" w:cs="Arial"/>
          <w:sz w:val="24"/>
          <w:szCs w:val="24"/>
        </w:rPr>
      </w:pPr>
    </w:p>
    <w:p w:rsidR="00B31A32" w:rsidRPr="00BF0FCF" w:rsidRDefault="00B31A32" w:rsidP="00B31A32">
      <w:pPr>
        <w:tabs>
          <w:tab w:val="left" w:pos="6815"/>
        </w:tabs>
        <w:rPr>
          <w:rFonts w:ascii="Arial" w:hAnsi="Arial" w:cs="Arial"/>
          <w:sz w:val="24"/>
          <w:szCs w:val="24"/>
        </w:rPr>
      </w:pPr>
      <w:r w:rsidRPr="00BF0FCF">
        <w:rPr>
          <w:rFonts w:ascii="Arial" w:hAnsi="Arial" w:cs="Arial"/>
          <w:i/>
          <w:sz w:val="24"/>
          <w:szCs w:val="24"/>
        </w:rPr>
        <w:t>Keywords</w:t>
      </w:r>
      <w:r w:rsidRPr="00BF0FCF">
        <w:rPr>
          <w:rFonts w:ascii="Arial" w:hAnsi="Arial" w:cs="Arial"/>
          <w:sz w:val="24"/>
          <w:szCs w:val="24"/>
        </w:rPr>
        <w:t xml:space="preserve">: Self-Efficacy, </w:t>
      </w:r>
      <w:r>
        <w:rPr>
          <w:rFonts w:ascii="Arial" w:hAnsi="Arial" w:cs="Arial"/>
          <w:sz w:val="24"/>
          <w:szCs w:val="24"/>
        </w:rPr>
        <w:t>Self-Worth, Elderly, Geriatric</w:t>
      </w:r>
    </w:p>
    <w:p w:rsidR="00B31A32" w:rsidRDefault="00B31A32" w:rsidP="00B31A32">
      <w:pPr>
        <w:spacing w:before="240" w:line="360" w:lineRule="auto"/>
        <w:jc w:val="both"/>
        <w:rPr>
          <w:rFonts w:ascii="Arial" w:hAnsi="Arial" w:cs="Arial"/>
          <w:b/>
          <w:color w:val="000000" w:themeColor="text1"/>
          <w:sz w:val="24"/>
          <w:szCs w:val="24"/>
        </w:rPr>
      </w:pPr>
    </w:p>
    <w:p w:rsidR="00780B31" w:rsidRDefault="00B31A32">
      <w:bookmarkStart w:id="0" w:name="_GoBack"/>
      <w:bookmarkEnd w:id="0"/>
    </w:p>
    <w:sectPr w:rsidR="00780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A32"/>
    <w:rsid w:val="00034F35"/>
    <w:rsid w:val="000A3F33"/>
    <w:rsid w:val="000F7B90"/>
    <w:rsid w:val="005575E9"/>
    <w:rsid w:val="006B4076"/>
    <w:rsid w:val="008F4C08"/>
    <w:rsid w:val="009B48BA"/>
    <w:rsid w:val="00B31A32"/>
    <w:rsid w:val="00E32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CA9C1-74FF-466C-B85F-57237535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31A32"/>
    <w:rPr>
      <w:rFonts w:ascii="Calibri" w:eastAsia="Calibri"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MELASUREJ FRANCISCO</dc:creator>
  <cp:keywords/>
  <dc:description/>
  <cp:lastModifiedBy>MELASUREJ FRANCISCO</cp:lastModifiedBy>
  <cp:revision>1</cp:revision>
  <dcterms:created xsi:type="dcterms:W3CDTF">2016-10-28T07:17:00Z</dcterms:created>
  <dcterms:modified xsi:type="dcterms:W3CDTF">2016-10-28T07:18:00Z</dcterms:modified>
</cp:coreProperties>
</file>