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9F8" w:rsidRDefault="00E309F8" w:rsidP="00E309F8">
      <w:pPr>
        <w:jc w:val="center"/>
      </w:pPr>
      <w:r>
        <w:t>Caleb E Finch, University of Southern California</w:t>
      </w:r>
    </w:p>
    <w:p w:rsidR="00E309F8" w:rsidRDefault="00E309F8" w:rsidP="00E309F8">
      <w:pPr>
        <w:jc w:val="center"/>
      </w:pPr>
      <w:r>
        <w:t>Dec 20 2021 cefinch@usc.edu</w:t>
      </w:r>
      <w:bookmarkStart w:id="0" w:name="_GoBack"/>
      <w:bookmarkEnd w:id="0"/>
    </w:p>
    <w:p w:rsidR="008F7E76" w:rsidRDefault="008F7E76" w:rsidP="00E309F8">
      <w:pPr>
        <w:jc w:val="center"/>
      </w:pPr>
      <w:r>
        <w:t>T</w:t>
      </w:r>
      <w:r>
        <w:t xml:space="preserve">he </w:t>
      </w:r>
      <w:proofErr w:type="spellStart"/>
      <w:r>
        <w:t>Gero</w:t>
      </w:r>
      <w:proofErr w:type="spellEnd"/>
      <w:r>
        <w:t>-Exposome</w:t>
      </w:r>
      <w:r>
        <w:t xml:space="preserve"> framework for </w:t>
      </w:r>
      <w:r>
        <w:t>Gene</w:t>
      </w:r>
      <w:r w:rsidR="00E309F8">
        <w:t>-</w:t>
      </w:r>
      <w:r>
        <w:t>Environment Interactions and Stochastic Variations</w:t>
      </w:r>
      <w:r>
        <w:t>.</w:t>
      </w:r>
    </w:p>
    <w:p w:rsidR="008F7E76" w:rsidRDefault="008F7E76"/>
    <w:p w:rsidR="001A06CD" w:rsidRDefault="008F7E76">
      <w:r>
        <w:t xml:space="preserve">The limited heritability of human life spans suggests an important role for gene–environment (G × E) interactions across the life span (T), from gametes to </w:t>
      </w:r>
      <w:proofErr w:type="spellStart"/>
      <w:r>
        <w:t>geronts</w:t>
      </w:r>
      <w:proofErr w:type="spellEnd"/>
      <w:r>
        <w:t xml:space="preserve">. Multilevel G × E × T interactions of aging phenotypes are conceptualized in the </w:t>
      </w:r>
      <w:proofErr w:type="spellStart"/>
      <w:r>
        <w:t>Gero</w:t>
      </w:r>
      <w:proofErr w:type="spellEnd"/>
      <w:r>
        <w:t xml:space="preserve">-Exposome as Exogenous and Endogenous domains. </w:t>
      </w:r>
      <w:r>
        <w:t xml:space="preserve">Exogenous domains are illustrated by effects of air pollution and exercise on </w:t>
      </w:r>
      <w:r>
        <w:t>brain aging</w:t>
      </w:r>
      <w:r>
        <w:t>. Endogenous domains are represented by the impact of fat mass on risk of CVD and AD.</w:t>
      </w:r>
      <w:r>
        <w:t xml:space="preserve"> Stochastic variations in the Endogenous domain contribute to the diversity of aging phenotypes, shown for the diversity of inbred </w:t>
      </w:r>
      <w:proofErr w:type="spellStart"/>
      <w:r>
        <w:t>Caenorhabditis</w:t>
      </w:r>
      <w:proofErr w:type="spellEnd"/>
      <w:r>
        <w:t xml:space="preserve"> elegans life spans in the same culture environment, and for variegated gene expression of somatic cells in nematodes and mammals. These phenotypic complexities can be analyzed as 3-way interactions of gene, environment, and stochastic variations, the Tripartite Phenotype of Aging. </w:t>
      </w:r>
    </w:p>
    <w:sectPr w:rsidR="001A0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E76"/>
    <w:rsid w:val="001A06CD"/>
    <w:rsid w:val="008F7E76"/>
    <w:rsid w:val="00E3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C6FB4"/>
  <w15:chartTrackingRefBased/>
  <w15:docId w15:val="{A1F39745-81D4-4A5A-BCA4-AAB2F3FA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E Finch</dc:creator>
  <cp:keywords/>
  <dc:description/>
  <cp:lastModifiedBy>Caleb E Finch</cp:lastModifiedBy>
  <cp:revision>1</cp:revision>
  <dcterms:created xsi:type="dcterms:W3CDTF">2021-12-20T18:04:00Z</dcterms:created>
  <dcterms:modified xsi:type="dcterms:W3CDTF">2021-12-20T18:11:00Z</dcterms:modified>
</cp:coreProperties>
</file>