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02" w:rsidRPr="00B24302" w:rsidRDefault="00B24302" w:rsidP="00B24302">
      <w:pPr>
        <w:jc w:val="center"/>
        <w:rPr>
          <w:b/>
          <w:bCs/>
          <w:lang w:val="en-US"/>
        </w:rPr>
      </w:pPr>
    </w:p>
    <w:p w:rsidR="00B24302" w:rsidRPr="00EB3BBE" w:rsidRDefault="00B24302" w:rsidP="00B24302">
      <w:pPr>
        <w:jc w:val="center"/>
        <w:rPr>
          <w:b/>
          <w:bCs/>
          <w:sz w:val="44"/>
          <w:szCs w:val="44"/>
          <w:lang w:val="en-US"/>
        </w:rPr>
      </w:pPr>
      <w:r w:rsidRPr="00EB3BBE">
        <w:rPr>
          <w:b/>
          <w:bCs/>
          <w:sz w:val="44"/>
          <w:szCs w:val="44"/>
          <w:lang w:val="en-US"/>
        </w:rPr>
        <w:t xml:space="preserve">A paradoxical effect of anti-TNF α in a patient with </w:t>
      </w:r>
      <w:proofErr w:type="spellStart"/>
      <w:r w:rsidRPr="00EB3BBE">
        <w:rPr>
          <w:b/>
          <w:bCs/>
          <w:sz w:val="44"/>
          <w:szCs w:val="44"/>
          <w:lang w:val="en-US"/>
        </w:rPr>
        <w:t>Crohn’s</w:t>
      </w:r>
      <w:proofErr w:type="spellEnd"/>
      <w:r w:rsidRPr="00EB3BBE">
        <w:rPr>
          <w:b/>
          <w:bCs/>
          <w:sz w:val="44"/>
          <w:szCs w:val="44"/>
          <w:lang w:val="en-US"/>
        </w:rPr>
        <w:t xml:space="preserve"> related </w:t>
      </w:r>
      <w:proofErr w:type="spellStart"/>
      <w:r w:rsidRPr="00EB3BBE">
        <w:rPr>
          <w:b/>
          <w:bCs/>
          <w:sz w:val="44"/>
          <w:szCs w:val="44"/>
          <w:lang w:val="en-US"/>
        </w:rPr>
        <w:t>spondyloarthritis</w:t>
      </w:r>
      <w:proofErr w:type="spellEnd"/>
    </w:p>
    <w:p w:rsidR="00B24302" w:rsidRPr="00EB3BBE" w:rsidRDefault="00B24302" w:rsidP="00EB3BBE">
      <w:pPr>
        <w:jc w:val="both"/>
        <w:rPr>
          <w:b/>
          <w:bCs/>
          <w:sz w:val="28"/>
          <w:szCs w:val="28"/>
          <w:u w:val="single"/>
          <w:lang w:val="en-US"/>
        </w:rPr>
      </w:pPr>
      <w:r w:rsidRPr="00EB3BBE">
        <w:rPr>
          <w:b/>
          <w:bCs/>
          <w:sz w:val="28"/>
          <w:szCs w:val="28"/>
          <w:u w:val="single"/>
          <w:lang w:val="en-US"/>
        </w:rPr>
        <w:t>Abstract:</w:t>
      </w:r>
    </w:p>
    <w:p w:rsidR="00B24302" w:rsidRPr="00B24302" w:rsidRDefault="00B24302" w:rsidP="00EB3BBE">
      <w:pPr>
        <w:jc w:val="both"/>
        <w:rPr>
          <w:lang w:val="en-US"/>
        </w:rPr>
      </w:pPr>
      <w:r w:rsidRPr="00B24302">
        <w:rPr>
          <w:b/>
          <w:bCs/>
          <w:lang w:val="en-US"/>
        </w:rPr>
        <w:t xml:space="preserve">Introduction: </w:t>
      </w:r>
      <w:r w:rsidRPr="00B24302">
        <w:rPr>
          <w:lang w:val="en-US"/>
        </w:rPr>
        <w:t xml:space="preserve">Retinal </w:t>
      </w:r>
      <w:proofErr w:type="spellStart"/>
      <w:r w:rsidRPr="00B24302">
        <w:rPr>
          <w:lang w:val="en-US"/>
        </w:rPr>
        <w:t>vasculitis</w:t>
      </w:r>
      <w:proofErr w:type="spellEnd"/>
      <w:r>
        <w:rPr>
          <w:lang w:val="en-US"/>
        </w:rPr>
        <w:t xml:space="preserve"> (RV)</w:t>
      </w:r>
      <w:r w:rsidRPr="00B24302">
        <w:rPr>
          <w:lang w:val="en-US"/>
        </w:rPr>
        <w:t xml:space="preserve"> can occur with a wide variety of ocular inflammatory and infection disease. Retinal </w:t>
      </w:r>
      <w:proofErr w:type="spellStart"/>
      <w:r w:rsidRPr="00B24302">
        <w:rPr>
          <w:lang w:val="en-US"/>
        </w:rPr>
        <w:t>vasculitis</w:t>
      </w:r>
      <w:proofErr w:type="spellEnd"/>
      <w:r w:rsidRPr="00B24302">
        <w:rPr>
          <w:lang w:val="en-US"/>
        </w:rPr>
        <w:t xml:space="preserve"> is also possible but extremely rare in </w:t>
      </w:r>
      <w:proofErr w:type="spellStart"/>
      <w:r w:rsidRPr="00B24302">
        <w:rPr>
          <w:lang w:val="en-US"/>
        </w:rPr>
        <w:t>spodyloarthritis</w:t>
      </w:r>
      <w:proofErr w:type="spellEnd"/>
      <w:r w:rsidRPr="00B24302">
        <w:rPr>
          <w:lang w:val="en-US"/>
        </w:rPr>
        <w:t xml:space="preserve"> associated with </w:t>
      </w:r>
      <w:proofErr w:type="spellStart"/>
      <w:r w:rsidRPr="00B24302">
        <w:rPr>
          <w:lang w:val="en-US"/>
        </w:rPr>
        <w:t>crohn</w:t>
      </w:r>
      <w:proofErr w:type="spellEnd"/>
      <w:r w:rsidRPr="00B24302">
        <w:rPr>
          <w:lang w:val="en-US"/>
        </w:rPr>
        <w:t xml:space="preserve"> disease. </w:t>
      </w:r>
      <w:proofErr w:type="spellStart"/>
      <w:r w:rsidRPr="00B24302">
        <w:rPr>
          <w:lang w:val="en-US"/>
        </w:rPr>
        <w:t>Infliximab</w:t>
      </w:r>
      <w:proofErr w:type="spellEnd"/>
      <w:r w:rsidRPr="00B24302">
        <w:rPr>
          <w:lang w:val="en-US"/>
        </w:rPr>
        <w:t xml:space="preserve">, a </w:t>
      </w:r>
      <w:proofErr w:type="spellStart"/>
      <w:r w:rsidRPr="00B24302">
        <w:rPr>
          <w:lang w:val="en-US"/>
        </w:rPr>
        <w:t>chimeric</w:t>
      </w:r>
      <w:proofErr w:type="spellEnd"/>
      <w:r w:rsidRPr="00B24302">
        <w:rPr>
          <w:lang w:val="en-US"/>
        </w:rPr>
        <w:t xml:space="preserve"> monoclonal antibody to TNF α, is efficient </w:t>
      </w:r>
      <w:proofErr w:type="spellStart"/>
      <w:r w:rsidRPr="00B24302">
        <w:rPr>
          <w:lang w:val="en-US"/>
        </w:rPr>
        <w:t>inspondyloarthritis</w:t>
      </w:r>
      <w:proofErr w:type="spellEnd"/>
      <w:r w:rsidRPr="00B24302">
        <w:rPr>
          <w:lang w:val="en-US"/>
        </w:rPr>
        <w:t xml:space="preserve">, </w:t>
      </w:r>
      <w:proofErr w:type="spellStart"/>
      <w:r w:rsidRPr="00B24302">
        <w:rPr>
          <w:lang w:val="en-US"/>
        </w:rPr>
        <w:t>Crohn’s</w:t>
      </w:r>
      <w:proofErr w:type="spellEnd"/>
      <w:r w:rsidRPr="00B24302">
        <w:rPr>
          <w:lang w:val="en-US"/>
        </w:rPr>
        <w:t xml:space="preserve"> disease and RV.</w:t>
      </w:r>
    </w:p>
    <w:p w:rsidR="00B24302" w:rsidRDefault="00B24302" w:rsidP="00EB3BBE">
      <w:pPr>
        <w:jc w:val="both"/>
        <w:rPr>
          <w:lang w:val="en-US"/>
        </w:rPr>
      </w:pPr>
      <w:r w:rsidRPr="00B24302">
        <w:rPr>
          <w:b/>
          <w:bCs/>
          <w:lang w:val="en-US"/>
        </w:rPr>
        <w:t>Case presentation:</w:t>
      </w:r>
      <w:r w:rsidR="00EB3BBE">
        <w:rPr>
          <w:b/>
          <w:bCs/>
          <w:lang w:val="en-US"/>
        </w:rPr>
        <w:t xml:space="preserve"> </w:t>
      </w:r>
      <w:r w:rsidRPr="00B24302">
        <w:rPr>
          <w:lang w:val="en-US"/>
        </w:rPr>
        <w:t xml:space="preserve">We present the case of a 41 year-old man with known history of </w:t>
      </w:r>
      <w:proofErr w:type="spellStart"/>
      <w:r w:rsidRPr="00B24302">
        <w:rPr>
          <w:lang w:val="en-US"/>
        </w:rPr>
        <w:t>spondyloarthritis</w:t>
      </w:r>
      <w:proofErr w:type="spellEnd"/>
      <w:r w:rsidRPr="00B24302">
        <w:rPr>
          <w:lang w:val="en-US"/>
        </w:rPr>
        <w:t xml:space="preserve"> associated with </w:t>
      </w:r>
      <w:proofErr w:type="spellStart"/>
      <w:r w:rsidRPr="00B24302">
        <w:rPr>
          <w:lang w:val="en-US"/>
        </w:rPr>
        <w:t>Crohn's</w:t>
      </w:r>
      <w:proofErr w:type="spellEnd"/>
      <w:r w:rsidRPr="00B24302">
        <w:rPr>
          <w:lang w:val="en-US"/>
        </w:rPr>
        <w:t xml:space="preserve"> disease. He was under treatment with </w:t>
      </w:r>
      <w:proofErr w:type="spellStart"/>
      <w:r w:rsidRPr="00B24302">
        <w:rPr>
          <w:lang w:val="en-US"/>
        </w:rPr>
        <w:t>infliximab</w:t>
      </w:r>
      <w:proofErr w:type="spellEnd"/>
      <w:r w:rsidRPr="00B24302">
        <w:rPr>
          <w:lang w:val="en-US"/>
        </w:rPr>
        <w:t xml:space="preserve"> at a dose of 5 mg/kg.</w:t>
      </w:r>
    </w:p>
    <w:p w:rsidR="00B24302" w:rsidRPr="00B24302" w:rsidRDefault="00B24302" w:rsidP="00EB3BBE">
      <w:pPr>
        <w:jc w:val="both"/>
        <w:rPr>
          <w:lang w:val="en-US"/>
        </w:rPr>
      </w:pPr>
      <w:r w:rsidRPr="00B24302">
        <w:rPr>
          <w:lang w:val="en-US"/>
        </w:rPr>
        <w:t xml:space="preserve">Four days after his 12th infusion of </w:t>
      </w:r>
      <w:proofErr w:type="spellStart"/>
      <w:r w:rsidRPr="00B24302">
        <w:rPr>
          <w:lang w:val="en-US"/>
        </w:rPr>
        <w:t>infliximab</w:t>
      </w:r>
      <w:proofErr w:type="spellEnd"/>
      <w:r w:rsidRPr="00B24302">
        <w:rPr>
          <w:lang w:val="en-US"/>
        </w:rPr>
        <w:t xml:space="preserve">, he presented with sudden blurred vision in both eyes. Although his disease was in remission, ophthalmologic examination revealed bilateral peripheral retinal occlusive </w:t>
      </w:r>
      <w:proofErr w:type="spellStart"/>
      <w:r w:rsidRPr="00B24302">
        <w:rPr>
          <w:lang w:val="en-US"/>
        </w:rPr>
        <w:t>vasculitis</w:t>
      </w:r>
      <w:proofErr w:type="spellEnd"/>
      <w:r w:rsidRPr="00B24302">
        <w:rPr>
          <w:lang w:val="en-US"/>
        </w:rPr>
        <w:t xml:space="preserve"> associated with vitreous hemorrhage in the left eye. The patient responded positively to the treatment by laser photocoagulation and </w:t>
      </w:r>
      <w:proofErr w:type="spellStart"/>
      <w:r w:rsidRPr="00B24302">
        <w:rPr>
          <w:lang w:val="en-US"/>
        </w:rPr>
        <w:t>peribulbar</w:t>
      </w:r>
      <w:proofErr w:type="spellEnd"/>
      <w:r w:rsidRPr="00B24302">
        <w:rPr>
          <w:lang w:val="en-US"/>
        </w:rPr>
        <w:t> </w:t>
      </w:r>
      <w:r w:rsidRPr="00B24302">
        <w:rPr>
          <w:bCs/>
          <w:lang w:val="en-US"/>
        </w:rPr>
        <w:t>corticosteroid</w:t>
      </w:r>
      <w:r w:rsidRPr="00B24302">
        <w:rPr>
          <w:lang w:val="en-US"/>
        </w:rPr>
        <w:t> </w:t>
      </w:r>
      <w:r w:rsidRPr="00B24302">
        <w:rPr>
          <w:bCs/>
          <w:lang w:val="en-US"/>
        </w:rPr>
        <w:t xml:space="preserve">injection. </w:t>
      </w:r>
      <w:proofErr w:type="spellStart"/>
      <w:r w:rsidRPr="00B24302">
        <w:rPr>
          <w:bCs/>
          <w:lang w:val="en-US"/>
        </w:rPr>
        <w:t>Infliximab</w:t>
      </w:r>
      <w:proofErr w:type="spellEnd"/>
      <w:r w:rsidRPr="00B24302">
        <w:rPr>
          <w:lang w:val="en-US"/>
        </w:rPr>
        <w:t xml:space="preserve"> was not stopped. There was improvement in his eye disease.</w:t>
      </w:r>
    </w:p>
    <w:p w:rsidR="00B24302" w:rsidRPr="00B24302" w:rsidRDefault="00B24302" w:rsidP="00EB3BBE">
      <w:pPr>
        <w:jc w:val="both"/>
        <w:rPr>
          <w:lang w:val="en-US"/>
        </w:rPr>
      </w:pPr>
      <w:r w:rsidRPr="00B24302">
        <w:rPr>
          <w:b/>
          <w:bCs/>
          <w:lang w:val="en-US"/>
        </w:rPr>
        <w:t xml:space="preserve">Conclusion: </w:t>
      </w:r>
      <w:r w:rsidRPr="00B24302">
        <w:rPr>
          <w:lang w:val="en-US"/>
        </w:rPr>
        <w:t>This case illustrates the possibility of a paradoxical effect of this kind of therapy, or a different efficacy about rheumatic and extra-</w:t>
      </w:r>
      <w:proofErr w:type="spellStart"/>
      <w:r w:rsidRPr="00B24302">
        <w:rPr>
          <w:lang w:val="en-US"/>
        </w:rPr>
        <w:t>articular</w:t>
      </w:r>
      <w:proofErr w:type="spellEnd"/>
      <w:r w:rsidRPr="00B24302">
        <w:rPr>
          <w:lang w:val="en-US"/>
        </w:rPr>
        <w:t xml:space="preserve"> symptoms.</w:t>
      </w:r>
    </w:p>
    <w:p w:rsidR="00B24302" w:rsidRPr="00B24302" w:rsidRDefault="00B24302" w:rsidP="00B24302">
      <w:pPr>
        <w:rPr>
          <w:b/>
          <w:bCs/>
          <w:lang w:val="en-US"/>
        </w:rPr>
      </w:pPr>
    </w:p>
    <w:p w:rsidR="00E412D9" w:rsidRPr="00EB3BBE" w:rsidRDefault="00E412D9">
      <w:pPr>
        <w:rPr>
          <w:lang w:val="en-CA"/>
        </w:rPr>
      </w:pPr>
    </w:p>
    <w:sectPr w:rsidR="00E412D9" w:rsidRPr="00EB3BBE" w:rsidSect="00E41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4302"/>
    <w:rsid w:val="00104AD0"/>
    <w:rsid w:val="00B24302"/>
    <w:rsid w:val="00E412D9"/>
    <w:rsid w:val="00EB3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2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MICRO-PC</dc:creator>
  <cp:lastModifiedBy>MICRO-PC</cp:lastModifiedBy>
  <cp:revision>2</cp:revision>
  <dcterms:created xsi:type="dcterms:W3CDTF">2019-04-13T13:17:00Z</dcterms:created>
  <dcterms:modified xsi:type="dcterms:W3CDTF">2019-04-13T13:31:00Z</dcterms:modified>
</cp:coreProperties>
</file>