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BC62B0" w14:textId="249677AE" w:rsidR="008D21E9" w:rsidRDefault="008D21E9" w:rsidP="00041C7B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Hlk1940263"/>
      <w:bookmarkStart w:id="1" w:name="_GoBack"/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58A37F0D" wp14:editId="5CE116A1">
            <wp:simplePos x="0" y="0"/>
            <wp:positionH relativeFrom="column">
              <wp:posOffset>4838700</wp:posOffset>
            </wp:positionH>
            <wp:positionV relativeFrom="paragraph">
              <wp:posOffset>243840</wp:posOffset>
            </wp:positionV>
            <wp:extent cx="1531620" cy="168402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y pic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1620" cy="1684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1"/>
    </w:p>
    <w:p w14:paraId="154A0A7B" w14:textId="3BC3B325" w:rsidR="007C26AA" w:rsidRPr="00BD141A" w:rsidRDefault="00BB6B6F" w:rsidP="00941FC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141A">
        <w:rPr>
          <w:rFonts w:ascii="Times New Roman" w:hAnsi="Times New Roman" w:cs="Times New Roman"/>
          <w:b/>
          <w:sz w:val="24"/>
          <w:szCs w:val="24"/>
        </w:rPr>
        <w:t xml:space="preserve">COMPARATIVE EVALUATION OF THERAPEUTIC EFFICACY OF INTRALESIONAL MW VACCINE VERSUS INTRALESIONAL VITAMIN D3 VERSUS INTRALESIONAL TUBERCULIN PPD IN </w:t>
      </w:r>
      <w:bookmarkEnd w:id="0"/>
      <w:r w:rsidRPr="00BD141A">
        <w:rPr>
          <w:rFonts w:ascii="Times New Roman" w:hAnsi="Times New Roman" w:cs="Times New Roman"/>
          <w:b/>
          <w:sz w:val="24"/>
          <w:szCs w:val="24"/>
        </w:rPr>
        <w:t>CUTANEOUS WARTS</w:t>
      </w:r>
    </w:p>
    <w:p w14:paraId="41FEAE4C" w14:textId="27DF617C" w:rsidR="00BD141A" w:rsidRPr="00BD141A" w:rsidRDefault="00BD141A" w:rsidP="00941FC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D141A">
        <w:rPr>
          <w:rFonts w:ascii="Times New Roman" w:hAnsi="Times New Roman" w:cs="Times New Roman"/>
          <w:b/>
          <w:sz w:val="24"/>
          <w:szCs w:val="24"/>
        </w:rPr>
        <w:t>Dr.</w:t>
      </w:r>
      <w:proofErr w:type="spellEnd"/>
      <w:r w:rsidRPr="00BD141A">
        <w:rPr>
          <w:rFonts w:ascii="Times New Roman" w:hAnsi="Times New Roman" w:cs="Times New Roman"/>
          <w:b/>
          <w:sz w:val="24"/>
          <w:szCs w:val="24"/>
        </w:rPr>
        <w:t xml:space="preserve"> Amandeep Kaur</w:t>
      </w:r>
    </w:p>
    <w:p w14:paraId="3FAB9CE7" w14:textId="7B7B41AB" w:rsidR="00BD141A" w:rsidRPr="00BD141A" w:rsidRDefault="00BD141A" w:rsidP="00941FC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2" w:name="_Hlk30971578"/>
      <w:r w:rsidRPr="00BD141A">
        <w:rPr>
          <w:rFonts w:ascii="Times New Roman" w:hAnsi="Times New Roman" w:cs="Times New Roman"/>
          <w:b/>
          <w:sz w:val="24"/>
          <w:szCs w:val="24"/>
        </w:rPr>
        <w:t>Guru Gobind Singh Medical College and Hospital, Faridkot, Punjab, India</w:t>
      </w:r>
    </w:p>
    <w:bookmarkEnd w:id="2"/>
    <w:p w14:paraId="5480DE29" w14:textId="77777777" w:rsidR="00F73F53" w:rsidRPr="00BD141A" w:rsidRDefault="00F73F53" w:rsidP="00941FC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1A5B80" w14:textId="40DA4485" w:rsidR="000525C8" w:rsidRPr="00BD141A" w:rsidRDefault="00F1254D" w:rsidP="00BB6B6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141A">
        <w:rPr>
          <w:rFonts w:ascii="Times New Roman" w:hAnsi="Times New Roman" w:cs="Times New Roman"/>
          <w:bCs/>
          <w:sz w:val="24"/>
          <w:szCs w:val="24"/>
        </w:rPr>
        <w:t xml:space="preserve">Cutaneous warts, caused by HPV, are often symptomatic, cosmetically disabling and difficult to treat due to its propensity for recurrence. </w:t>
      </w:r>
      <w:r w:rsidR="00D64C9F" w:rsidRPr="00BD141A">
        <w:rPr>
          <w:rFonts w:ascii="Times New Roman" w:hAnsi="Times New Roman" w:cs="Times New Roman"/>
          <w:bCs/>
          <w:sz w:val="24"/>
          <w:szCs w:val="24"/>
        </w:rPr>
        <w:t>Intralesional immunotherapy has been found</w:t>
      </w:r>
      <w:r w:rsidR="001F6D43" w:rsidRPr="00BD141A">
        <w:rPr>
          <w:rFonts w:ascii="Times New Roman" w:hAnsi="Times New Roman" w:cs="Times New Roman"/>
          <w:bCs/>
          <w:sz w:val="24"/>
          <w:szCs w:val="24"/>
        </w:rPr>
        <w:t xml:space="preserve"> to be</w:t>
      </w:r>
      <w:r w:rsidR="00D64C9F" w:rsidRPr="00BD141A">
        <w:rPr>
          <w:rFonts w:ascii="Times New Roman" w:hAnsi="Times New Roman" w:cs="Times New Roman"/>
          <w:bCs/>
          <w:sz w:val="24"/>
          <w:szCs w:val="24"/>
        </w:rPr>
        <w:t xml:space="preserve"> efficacious in treatment of cutaneous warts</w:t>
      </w:r>
      <w:r w:rsidR="001F6D43" w:rsidRPr="00BD141A">
        <w:rPr>
          <w:rFonts w:ascii="Times New Roman" w:hAnsi="Times New Roman" w:cs="Times New Roman"/>
          <w:bCs/>
          <w:sz w:val="24"/>
          <w:szCs w:val="24"/>
        </w:rPr>
        <w:t xml:space="preserve"> in recent studies.</w:t>
      </w:r>
      <w:r w:rsidR="00BB6B6F" w:rsidRPr="00BD141A"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="00D64C9F" w:rsidRPr="00BD141A">
        <w:rPr>
          <w:rFonts w:ascii="Times New Roman" w:hAnsi="Times New Roman" w:cs="Times New Roman"/>
          <w:sz w:val="24"/>
          <w:szCs w:val="24"/>
        </w:rPr>
        <w:t xml:space="preserve">A total of </w:t>
      </w:r>
      <w:r w:rsidR="0070419D" w:rsidRPr="00BD141A">
        <w:rPr>
          <w:rFonts w:ascii="Times New Roman" w:hAnsi="Times New Roman" w:cs="Times New Roman"/>
          <w:sz w:val="24"/>
          <w:szCs w:val="24"/>
        </w:rPr>
        <w:t>9</w:t>
      </w:r>
      <w:r w:rsidR="00D64C9F" w:rsidRPr="00BD141A">
        <w:rPr>
          <w:rFonts w:ascii="Times New Roman" w:hAnsi="Times New Roman" w:cs="Times New Roman"/>
          <w:sz w:val="24"/>
          <w:szCs w:val="24"/>
        </w:rPr>
        <w:t xml:space="preserve">0 patients were included in the study. They were randomly divided into </w:t>
      </w:r>
      <w:r w:rsidR="0070419D" w:rsidRPr="00BD141A">
        <w:rPr>
          <w:rFonts w:ascii="Times New Roman" w:hAnsi="Times New Roman" w:cs="Times New Roman"/>
          <w:sz w:val="24"/>
          <w:szCs w:val="24"/>
        </w:rPr>
        <w:t>3</w:t>
      </w:r>
      <w:r w:rsidR="00D64C9F" w:rsidRPr="00BD141A">
        <w:rPr>
          <w:rFonts w:ascii="Times New Roman" w:hAnsi="Times New Roman" w:cs="Times New Roman"/>
          <w:sz w:val="24"/>
          <w:szCs w:val="24"/>
        </w:rPr>
        <w:t xml:space="preserve"> groups of 30 patients each. </w:t>
      </w:r>
      <w:r w:rsidR="0070419D" w:rsidRPr="00BD141A">
        <w:rPr>
          <w:rFonts w:ascii="Times New Roman" w:hAnsi="Times New Roman" w:cs="Times New Roman"/>
          <w:sz w:val="24"/>
          <w:szCs w:val="24"/>
        </w:rPr>
        <w:t xml:space="preserve">Group 1 patients were given 0.1 ml of Mw vaccine, </w:t>
      </w:r>
      <w:r w:rsidR="00D64C9F" w:rsidRPr="00BD141A">
        <w:rPr>
          <w:rFonts w:ascii="Times New Roman" w:hAnsi="Times New Roman" w:cs="Times New Roman"/>
          <w:sz w:val="24"/>
          <w:szCs w:val="24"/>
        </w:rPr>
        <w:t xml:space="preserve">Group </w:t>
      </w:r>
      <w:r w:rsidR="0070419D" w:rsidRPr="00BD141A">
        <w:rPr>
          <w:rFonts w:ascii="Times New Roman" w:hAnsi="Times New Roman" w:cs="Times New Roman"/>
          <w:sz w:val="24"/>
          <w:szCs w:val="24"/>
        </w:rPr>
        <w:t>2</w:t>
      </w:r>
      <w:r w:rsidR="00D64C9F" w:rsidRPr="00BD141A">
        <w:rPr>
          <w:rFonts w:ascii="Times New Roman" w:hAnsi="Times New Roman" w:cs="Times New Roman"/>
          <w:sz w:val="24"/>
          <w:szCs w:val="24"/>
        </w:rPr>
        <w:t xml:space="preserve"> patients were given </w:t>
      </w:r>
      <w:bookmarkStart w:id="3" w:name="_Hlk6436707"/>
      <w:r w:rsidR="00D64C9F" w:rsidRPr="00BD141A">
        <w:rPr>
          <w:rFonts w:ascii="Times New Roman" w:hAnsi="Times New Roman" w:cs="Times New Roman"/>
          <w:sz w:val="24"/>
          <w:szCs w:val="24"/>
        </w:rPr>
        <w:t xml:space="preserve">0.2 ml to 0.5 ml of intralesional injection of vitamin D3 </w:t>
      </w:r>
      <w:bookmarkEnd w:id="3"/>
      <w:r w:rsidR="00D64C9F" w:rsidRPr="00BD141A">
        <w:rPr>
          <w:rFonts w:ascii="Times New Roman" w:hAnsi="Times New Roman" w:cs="Times New Roman"/>
          <w:sz w:val="24"/>
          <w:szCs w:val="24"/>
        </w:rPr>
        <w:t xml:space="preserve">(60,000 IU, 15mg/ml) and Group </w:t>
      </w:r>
      <w:r w:rsidR="0070419D" w:rsidRPr="00BD141A">
        <w:rPr>
          <w:rFonts w:ascii="Times New Roman" w:hAnsi="Times New Roman" w:cs="Times New Roman"/>
          <w:sz w:val="24"/>
          <w:szCs w:val="24"/>
        </w:rPr>
        <w:t>3</w:t>
      </w:r>
      <w:r w:rsidR="00D64C9F" w:rsidRPr="00BD141A">
        <w:rPr>
          <w:rFonts w:ascii="Times New Roman" w:hAnsi="Times New Roman" w:cs="Times New Roman"/>
          <w:sz w:val="24"/>
          <w:szCs w:val="24"/>
        </w:rPr>
        <w:t xml:space="preserve"> patients were given </w:t>
      </w:r>
      <w:bookmarkStart w:id="4" w:name="_Hlk6436806"/>
      <w:r w:rsidR="00D64C9F" w:rsidRPr="00BD141A">
        <w:rPr>
          <w:rFonts w:ascii="Times New Roman" w:hAnsi="Times New Roman" w:cs="Times New Roman"/>
          <w:sz w:val="24"/>
          <w:szCs w:val="24"/>
        </w:rPr>
        <w:t>10 TU/ 0.1 ml of intralesional injection of tuberculin PPD</w:t>
      </w:r>
      <w:bookmarkEnd w:id="4"/>
      <w:r w:rsidR="00D64C9F" w:rsidRPr="00BD141A">
        <w:rPr>
          <w:rFonts w:ascii="Times New Roman" w:hAnsi="Times New Roman" w:cs="Times New Roman"/>
          <w:sz w:val="24"/>
          <w:szCs w:val="24"/>
        </w:rPr>
        <w:t xml:space="preserve"> at 3 week</w:t>
      </w:r>
      <w:r w:rsidR="00363959" w:rsidRPr="00BD141A">
        <w:rPr>
          <w:rFonts w:ascii="Times New Roman" w:hAnsi="Times New Roman" w:cs="Times New Roman"/>
          <w:sz w:val="24"/>
          <w:szCs w:val="24"/>
        </w:rPr>
        <w:t>s</w:t>
      </w:r>
      <w:r w:rsidR="00D64C9F" w:rsidRPr="00BD141A">
        <w:rPr>
          <w:rFonts w:ascii="Times New Roman" w:hAnsi="Times New Roman" w:cs="Times New Roman"/>
          <w:sz w:val="24"/>
          <w:szCs w:val="24"/>
        </w:rPr>
        <w:t xml:space="preserve"> intervals, until complete clearance of warts or maximum of </w:t>
      </w:r>
      <w:r w:rsidR="00363959" w:rsidRPr="00BD141A">
        <w:rPr>
          <w:rFonts w:ascii="Times New Roman" w:hAnsi="Times New Roman" w:cs="Times New Roman"/>
          <w:sz w:val="24"/>
          <w:szCs w:val="24"/>
        </w:rPr>
        <w:t>4</w:t>
      </w:r>
      <w:r w:rsidR="00D64C9F" w:rsidRPr="00BD141A">
        <w:rPr>
          <w:rFonts w:ascii="Times New Roman" w:hAnsi="Times New Roman" w:cs="Times New Roman"/>
          <w:sz w:val="24"/>
          <w:szCs w:val="24"/>
        </w:rPr>
        <w:t xml:space="preserve"> injections.</w:t>
      </w:r>
      <w:r w:rsidR="00363959" w:rsidRPr="00BD141A">
        <w:rPr>
          <w:rFonts w:ascii="Times New Roman" w:hAnsi="Times New Roman" w:cs="Times New Roman"/>
          <w:sz w:val="24"/>
          <w:szCs w:val="24"/>
        </w:rPr>
        <w:t xml:space="preserve"> Follow up was done every </w:t>
      </w:r>
      <w:r w:rsidR="0070419D" w:rsidRPr="00BD141A">
        <w:rPr>
          <w:rFonts w:ascii="Times New Roman" w:hAnsi="Times New Roman" w:cs="Times New Roman"/>
          <w:sz w:val="24"/>
          <w:szCs w:val="24"/>
        </w:rPr>
        <w:t>3</w:t>
      </w:r>
      <w:r w:rsidR="00363959" w:rsidRPr="00BD141A">
        <w:rPr>
          <w:rFonts w:ascii="Times New Roman" w:hAnsi="Times New Roman" w:cs="Times New Roman"/>
          <w:sz w:val="24"/>
          <w:szCs w:val="24"/>
        </w:rPr>
        <w:t xml:space="preserve"> weeks for</w:t>
      </w:r>
      <w:r w:rsidR="00F73F53" w:rsidRPr="00BD141A">
        <w:rPr>
          <w:rFonts w:ascii="Times New Roman" w:hAnsi="Times New Roman" w:cs="Times New Roman"/>
          <w:sz w:val="24"/>
          <w:szCs w:val="24"/>
        </w:rPr>
        <w:t xml:space="preserve"> </w:t>
      </w:r>
      <w:r w:rsidR="0070419D" w:rsidRPr="00BD141A">
        <w:rPr>
          <w:rFonts w:ascii="Times New Roman" w:hAnsi="Times New Roman" w:cs="Times New Roman"/>
          <w:sz w:val="24"/>
          <w:szCs w:val="24"/>
        </w:rPr>
        <w:t>12</w:t>
      </w:r>
      <w:r w:rsidR="00F73F53" w:rsidRPr="00BD141A">
        <w:rPr>
          <w:rFonts w:ascii="Times New Roman" w:hAnsi="Times New Roman" w:cs="Times New Roman"/>
          <w:sz w:val="24"/>
          <w:szCs w:val="24"/>
        </w:rPr>
        <w:t xml:space="preserve"> weeks.</w:t>
      </w:r>
      <w:r w:rsidR="00BB6B6F" w:rsidRPr="00BD141A"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="00F73F53" w:rsidRPr="00BD141A">
        <w:rPr>
          <w:rFonts w:ascii="Times New Roman" w:hAnsi="Times New Roman" w:cs="Times New Roman"/>
          <w:sz w:val="24"/>
          <w:szCs w:val="24"/>
        </w:rPr>
        <w:t xml:space="preserve">At the end of the study, Complete clearance was seen in </w:t>
      </w:r>
      <w:r w:rsidR="0070419D" w:rsidRPr="00BD141A">
        <w:rPr>
          <w:rFonts w:ascii="Times New Roman" w:hAnsi="Times New Roman" w:cs="Times New Roman"/>
          <w:sz w:val="24"/>
          <w:szCs w:val="24"/>
        </w:rPr>
        <w:t>2</w:t>
      </w:r>
      <w:r w:rsidR="00693351" w:rsidRPr="00BD141A">
        <w:rPr>
          <w:rFonts w:ascii="Times New Roman" w:hAnsi="Times New Roman" w:cs="Times New Roman"/>
          <w:sz w:val="24"/>
          <w:szCs w:val="24"/>
        </w:rPr>
        <w:t>7</w:t>
      </w:r>
      <w:r w:rsidR="0070419D" w:rsidRPr="00BD141A">
        <w:rPr>
          <w:rFonts w:ascii="Times New Roman" w:hAnsi="Times New Roman" w:cs="Times New Roman"/>
          <w:sz w:val="24"/>
          <w:szCs w:val="24"/>
        </w:rPr>
        <w:t xml:space="preserve"> (90%), </w:t>
      </w:r>
      <w:r w:rsidR="00F73F53" w:rsidRPr="00BD141A">
        <w:rPr>
          <w:rFonts w:ascii="Times New Roman" w:hAnsi="Times New Roman" w:cs="Times New Roman"/>
          <w:sz w:val="24"/>
          <w:szCs w:val="24"/>
        </w:rPr>
        <w:t xml:space="preserve">25 (83.33%) and 23 (76.66%) patients; partial response was seen in </w:t>
      </w:r>
      <w:r w:rsidR="00693351" w:rsidRPr="00BD141A">
        <w:rPr>
          <w:rFonts w:ascii="Times New Roman" w:hAnsi="Times New Roman" w:cs="Times New Roman"/>
          <w:sz w:val="24"/>
          <w:szCs w:val="24"/>
        </w:rPr>
        <w:t xml:space="preserve">3 </w:t>
      </w:r>
      <w:r w:rsidR="0070419D" w:rsidRPr="00BD141A">
        <w:rPr>
          <w:rFonts w:ascii="Times New Roman" w:hAnsi="Times New Roman" w:cs="Times New Roman"/>
          <w:sz w:val="24"/>
          <w:szCs w:val="24"/>
        </w:rPr>
        <w:t>(10</w:t>
      </w:r>
      <w:r w:rsidR="00693351" w:rsidRPr="00BD141A">
        <w:rPr>
          <w:rFonts w:ascii="Times New Roman" w:hAnsi="Times New Roman" w:cs="Times New Roman"/>
          <w:sz w:val="24"/>
          <w:szCs w:val="24"/>
        </w:rPr>
        <w:t xml:space="preserve">%), </w:t>
      </w:r>
      <w:r w:rsidR="00F73F53" w:rsidRPr="00BD141A">
        <w:rPr>
          <w:rFonts w:ascii="Times New Roman" w:hAnsi="Times New Roman" w:cs="Times New Roman"/>
          <w:sz w:val="24"/>
          <w:szCs w:val="24"/>
        </w:rPr>
        <w:t xml:space="preserve">3 (10%) and 4 (13.33%) patients; no response was seen in </w:t>
      </w:r>
      <w:r w:rsidR="00693351" w:rsidRPr="00BD141A">
        <w:rPr>
          <w:rFonts w:ascii="Times New Roman" w:hAnsi="Times New Roman" w:cs="Times New Roman"/>
          <w:sz w:val="24"/>
          <w:szCs w:val="24"/>
        </w:rPr>
        <w:t xml:space="preserve">0 (0%), </w:t>
      </w:r>
      <w:r w:rsidR="00F73F53" w:rsidRPr="00BD141A">
        <w:rPr>
          <w:rFonts w:ascii="Times New Roman" w:hAnsi="Times New Roman" w:cs="Times New Roman"/>
          <w:sz w:val="24"/>
          <w:szCs w:val="24"/>
        </w:rPr>
        <w:t>2 (6.66%) and 3 (10%) patients of Group 1 and 2 respectively. There were no serious adverse events or recurrence at 24 weeks follow up in both groups.</w:t>
      </w:r>
      <w:r w:rsidR="00BB6B6F" w:rsidRPr="00BD141A"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="00E56EAE" w:rsidRPr="00BD141A">
        <w:rPr>
          <w:rFonts w:ascii="Times New Roman" w:hAnsi="Times New Roman" w:cs="Times New Roman"/>
          <w:sz w:val="24"/>
          <w:szCs w:val="24"/>
        </w:rPr>
        <w:t xml:space="preserve">Immunotherapy is quite effective and safe in treatment of cutaneous warts. </w:t>
      </w:r>
      <w:r w:rsidR="00693351" w:rsidRPr="00BD141A">
        <w:rPr>
          <w:rFonts w:ascii="Times New Roman" w:hAnsi="Times New Roman" w:cs="Times New Roman"/>
          <w:sz w:val="24"/>
          <w:szCs w:val="24"/>
        </w:rPr>
        <w:t xml:space="preserve">Intralesional Mw and Vitamin D3 shows </w:t>
      </w:r>
      <w:r w:rsidR="00A0366A" w:rsidRPr="00BD141A">
        <w:rPr>
          <w:rFonts w:ascii="Times New Roman" w:hAnsi="Times New Roman" w:cs="Times New Roman"/>
          <w:sz w:val="24"/>
          <w:szCs w:val="24"/>
        </w:rPr>
        <w:t>comparable results</w:t>
      </w:r>
      <w:r w:rsidR="00693351" w:rsidRPr="00BD141A">
        <w:rPr>
          <w:rFonts w:ascii="Times New Roman" w:hAnsi="Times New Roman" w:cs="Times New Roman"/>
          <w:sz w:val="24"/>
          <w:szCs w:val="24"/>
        </w:rPr>
        <w:t xml:space="preserve"> in while Intralesional Mw is found more efficacious than Tuberculin PP</w:t>
      </w:r>
      <w:r w:rsidR="00E56EAE" w:rsidRPr="00BD141A">
        <w:rPr>
          <w:rFonts w:ascii="Times New Roman" w:hAnsi="Times New Roman" w:cs="Times New Roman"/>
          <w:sz w:val="24"/>
          <w:szCs w:val="24"/>
        </w:rPr>
        <w:t xml:space="preserve">D. </w:t>
      </w:r>
    </w:p>
    <w:p w14:paraId="494F46D9" w14:textId="77777777" w:rsidR="00BD141A" w:rsidRPr="00BD141A" w:rsidRDefault="00BD141A" w:rsidP="00BD14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  <w:r w:rsidRPr="00BD141A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>Biography</w:t>
      </w:r>
    </w:p>
    <w:p w14:paraId="015DD84A" w14:textId="77777777" w:rsidR="00BD141A" w:rsidRPr="00BD141A" w:rsidRDefault="00BD141A" w:rsidP="00BD14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</w:p>
    <w:p w14:paraId="083F401D" w14:textId="7BC3C1D4" w:rsidR="00BD141A" w:rsidRPr="00BD141A" w:rsidRDefault="00BD141A" w:rsidP="00BD141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D141A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Dr.Amandeep kaur is doing her Post Graduation from </w:t>
      </w:r>
      <w:r w:rsidRPr="00BD141A">
        <w:rPr>
          <w:rFonts w:ascii="Times New Roman" w:hAnsi="Times New Roman" w:cs="Times New Roman"/>
          <w:bCs/>
          <w:sz w:val="24"/>
          <w:szCs w:val="24"/>
        </w:rPr>
        <w:t xml:space="preserve">Guru Gobind Singh Medical College and Hospital, Faridkot, Punjab, India. She is a budding Dermatologist aspired to do more research in her field. </w:t>
      </w:r>
      <w:r w:rsidRPr="00BD141A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ab/>
      </w:r>
      <w:r w:rsidRPr="00BD141A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br/>
      </w:r>
    </w:p>
    <w:p w14:paraId="65E135E3" w14:textId="66F59904" w:rsidR="00BD141A" w:rsidRPr="00BD141A" w:rsidRDefault="00BD141A" w:rsidP="00BD141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NZ" w:eastAsia="it-IT"/>
        </w:rPr>
      </w:pPr>
      <w:r w:rsidRPr="00BD141A">
        <w:rPr>
          <w:rFonts w:ascii="Times New Roman" w:eastAsia="Times New Roman" w:hAnsi="Times New Roman" w:cs="Times New Roman"/>
          <w:b/>
          <w:sz w:val="24"/>
          <w:szCs w:val="24"/>
          <w:lang w:val="en-NZ" w:eastAsia="it-IT"/>
        </w:rPr>
        <w:t xml:space="preserve">Presenting author details </w:t>
      </w:r>
      <w:r w:rsidRPr="00BD141A">
        <w:rPr>
          <w:rFonts w:ascii="Times New Roman" w:eastAsia="Times New Roman" w:hAnsi="Times New Roman" w:cs="Times New Roman"/>
          <w:b/>
          <w:sz w:val="24"/>
          <w:szCs w:val="24"/>
          <w:lang w:val="en-NZ" w:eastAsia="it-IT"/>
        </w:rPr>
        <w:br/>
      </w:r>
      <w:r w:rsidRPr="00BD141A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Full name: </w:t>
      </w:r>
      <w:proofErr w:type="spellStart"/>
      <w:r w:rsidRPr="00BD141A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Dr.</w:t>
      </w:r>
      <w:proofErr w:type="spellEnd"/>
      <w:r w:rsidRPr="00BD141A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 Amandeep Kaur</w:t>
      </w:r>
      <w:r w:rsidRPr="00BD141A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  <w:t>Contact number: 7508002055</w:t>
      </w:r>
      <w:r w:rsidRPr="00BD141A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  <w:t>Category: Oral presentation/ Poster presentation</w:t>
      </w:r>
      <w:r w:rsidRPr="00BD141A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</w:r>
    </w:p>
    <w:p w14:paraId="1639BF76" w14:textId="4B2531DE" w:rsidR="00BB6B6F" w:rsidRPr="00BD141A" w:rsidRDefault="00BB6B6F" w:rsidP="00BD141A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4F5BC6BD" w14:textId="77777777" w:rsidR="00BB6B6F" w:rsidRPr="00BB6B6F" w:rsidRDefault="00BB6B6F" w:rsidP="00A0366A">
      <w:pPr>
        <w:jc w:val="both"/>
        <w:rPr>
          <w:rFonts w:ascii="Arial" w:hAnsi="Arial" w:cs="Arial"/>
          <w:bCs/>
          <w:sz w:val="24"/>
          <w:szCs w:val="24"/>
        </w:rPr>
      </w:pPr>
    </w:p>
    <w:sectPr w:rsidR="00BB6B6F" w:rsidRPr="00BB6B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3544DE"/>
    <w:multiLevelType w:val="hybridMultilevel"/>
    <w:tmpl w:val="640697FA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-1080" w:hanging="360"/>
      </w:pPr>
    </w:lvl>
    <w:lvl w:ilvl="2" w:tplc="4009001B" w:tentative="1">
      <w:start w:val="1"/>
      <w:numFmt w:val="lowerRoman"/>
      <w:lvlText w:val="%3."/>
      <w:lvlJc w:val="right"/>
      <w:pPr>
        <w:ind w:left="-360" w:hanging="180"/>
      </w:pPr>
    </w:lvl>
    <w:lvl w:ilvl="3" w:tplc="4009000F" w:tentative="1">
      <w:start w:val="1"/>
      <w:numFmt w:val="decimal"/>
      <w:lvlText w:val="%4."/>
      <w:lvlJc w:val="left"/>
      <w:pPr>
        <w:ind w:left="360" w:hanging="360"/>
      </w:pPr>
    </w:lvl>
    <w:lvl w:ilvl="4" w:tplc="40090019" w:tentative="1">
      <w:start w:val="1"/>
      <w:numFmt w:val="lowerLetter"/>
      <w:lvlText w:val="%5."/>
      <w:lvlJc w:val="left"/>
      <w:pPr>
        <w:ind w:left="1080" w:hanging="360"/>
      </w:pPr>
    </w:lvl>
    <w:lvl w:ilvl="5" w:tplc="4009001B" w:tentative="1">
      <w:start w:val="1"/>
      <w:numFmt w:val="lowerRoman"/>
      <w:lvlText w:val="%6."/>
      <w:lvlJc w:val="right"/>
      <w:pPr>
        <w:ind w:left="1800" w:hanging="180"/>
      </w:pPr>
    </w:lvl>
    <w:lvl w:ilvl="6" w:tplc="4009000F" w:tentative="1">
      <w:start w:val="1"/>
      <w:numFmt w:val="decimal"/>
      <w:lvlText w:val="%7."/>
      <w:lvlJc w:val="left"/>
      <w:pPr>
        <w:ind w:left="2520" w:hanging="360"/>
      </w:pPr>
    </w:lvl>
    <w:lvl w:ilvl="7" w:tplc="40090019" w:tentative="1">
      <w:start w:val="1"/>
      <w:numFmt w:val="lowerLetter"/>
      <w:lvlText w:val="%8."/>
      <w:lvlJc w:val="left"/>
      <w:pPr>
        <w:ind w:left="3240" w:hanging="360"/>
      </w:pPr>
    </w:lvl>
    <w:lvl w:ilvl="8" w:tplc="4009001B" w:tentative="1">
      <w:start w:val="1"/>
      <w:numFmt w:val="lowerRoman"/>
      <w:lvlText w:val="%9."/>
      <w:lvlJc w:val="right"/>
      <w:pPr>
        <w:ind w:left="3960" w:hanging="180"/>
      </w:pPr>
    </w:lvl>
  </w:abstractNum>
  <w:abstractNum w:abstractNumId="1" w15:restartNumberingAfterBreak="0">
    <w:nsid w:val="28D36ECB"/>
    <w:multiLevelType w:val="hybridMultilevel"/>
    <w:tmpl w:val="3F22755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49A87F68"/>
    <w:multiLevelType w:val="hybridMultilevel"/>
    <w:tmpl w:val="761A533E"/>
    <w:lvl w:ilvl="0" w:tplc="E20C9AC2">
      <w:start w:val="1"/>
      <w:numFmt w:val="decimal"/>
      <w:lvlText w:val="%1."/>
      <w:lvlJc w:val="left"/>
      <w:pPr>
        <w:ind w:left="360" w:hanging="360"/>
      </w:pPr>
      <w:rPr>
        <w:rFonts w:ascii="Arial" w:eastAsiaTheme="minorHAnsi" w:hAnsi="Arial" w:cs="Arial"/>
      </w:rPr>
    </w:lvl>
    <w:lvl w:ilvl="1" w:tplc="40090019" w:tentative="1">
      <w:start w:val="1"/>
      <w:numFmt w:val="lowerLetter"/>
      <w:lvlText w:val="%2."/>
      <w:lvlJc w:val="left"/>
      <w:pPr>
        <w:ind w:left="-1080" w:hanging="360"/>
      </w:pPr>
    </w:lvl>
    <w:lvl w:ilvl="2" w:tplc="4009001B" w:tentative="1">
      <w:start w:val="1"/>
      <w:numFmt w:val="lowerRoman"/>
      <w:lvlText w:val="%3."/>
      <w:lvlJc w:val="right"/>
      <w:pPr>
        <w:ind w:left="-360" w:hanging="180"/>
      </w:pPr>
    </w:lvl>
    <w:lvl w:ilvl="3" w:tplc="4009000F" w:tentative="1">
      <w:start w:val="1"/>
      <w:numFmt w:val="decimal"/>
      <w:lvlText w:val="%4."/>
      <w:lvlJc w:val="left"/>
      <w:pPr>
        <w:ind w:left="360" w:hanging="360"/>
      </w:pPr>
    </w:lvl>
    <w:lvl w:ilvl="4" w:tplc="40090019" w:tentative="1">
      <w:start w:val="1"/>
      <w:numFmt w:val="lowerLetter"/>
      <w:lvlText w:val="%5."/>
      <w:lvlJc w:val="left"/>
      <w:pPr>
        <w:ind w:left="1080" w:hanging="360"/>
      </w:pPr>
    </w:lvl>
    <w:lvl w:ilvl="5" w:tplc="4009001B" w:tentative="1">
      <w:start w:val="1"/>
      <w:numFmt w:val="lowerRoman"/>
      <w:lvlText w:val="%6."/>
      <w:lvlJc w:val="right"/>
      <w:pPr>
        <w:ind w:left="1800" w:hanging="180"/>
      </w:pPr>
    </w:lvl>
    <w:lvl w:ilvl="6" w:tplc="4009000F" w:tentative="1">
      <w:start w:val="1"/>
      <w:numFmt w:val="decimal"/>
      <w:lvlText w:val="%7."/>
      <w:lvlJc w:val="left"/>
      <w:pPr>
        <w:ind w:left="2520" w:hanging="360"/>
      </w:pPr>
    </w:lvl>
    <w:lvl w:ilvl="7" w:tplc="40090019" w:tentative="1">
      <w:start w:val="1"/>
      <w:numFmt w:val="lowerLetter"/>
      <w:lvlText w:val="%8."/>
      <w:lvlJc w:val="left"/>
      <w:pPr>
        <w:ind w:left="3240" w:hanging="360"/>
      </w:pPr>
    </w:lvl>
    <w:lvl w:ilvl="8" w:tplc="4009001B" w:tentative="1">
      <w:start w:val="1"/>
      <w:numFmt w:val="lowerRoman"/>
      <w:lvlText w:val="%9."/>
      <w:lvlJc w:val="right"/>
      <w:pPr>
        <w:ind w:left="39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FC0"/>
    <w:rsid w:val="00041C7B"/>
    <w:rsid w:val="000525C8"/>
    <w:rsid w:val="001F6D43"/>
    <w:rsid w:val="002E5DF4"/>
    <w:rsid w:val="00363959"/>
    <w:rsid w:val="005220B4"/>
    <w:rsid w:val="006864AC"/>
    <w:rsid w:val="00693351"/>
    <w:rsid w:val="00697CFB"/>
    <w:rsid w:val="0070419D"/>
    <w:rsid w:val="008D21E9"/>
    <w:rsid w:val="00941FC0"/>
    <w:rsid w:val="00A0366A"/>
    <w:rsid w:val="00A668B4"/>
    <w:rsid w:val="00BB6B6F"/>
    <w:rsid w:val="00BB788A"/>
    <w:rsid w:val="00BD141A"/>
    <w:rsid w:val="00D64C9F"/>
    <w:rsid w:val="00E56EAE"/>
    <w:rsid w:val="00EB6F0A"/>
    <w:rsid w:val="00ED1ADA"/>
    <w:rsid w:val="00F1254D"/>
    <w:rsid w:val="00F73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C85015"/>
  <w15:chartTrackingRefBased/>
  <w15:docId w15:val="{A326CB7D-AD40-4292-9964-AB353A779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4C9F"/>
    <w:pPr>
      <w:spacing w:after="200" w:line="276" w:lineRule="auto"/>
      <w:ind w:left="720"/>
      <w:contextualSpacing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2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amandeep kaur</dc:creator>
  <cp:keywords/>
  <dc:description/>
  <cp:lastModifiedBy>amandeep kaur</cp:lastModifiedBy>
  <cp:revision>14</cp:revision>
  <dcterms:created xsi:type="dcterms:W3CDTF">2019-07-09T12:12:00Z</dcterms:created>
  <dcterms:modified xsi:type="dcterms:W3CDTF">2020-01-26T17:37:00Z</dcterms:modified>
</cp:coreProperties>
</file>