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7443" w:rsidRPr="00BC7443" w:rsidRDefault="00BC7443" w:rsidP="00BC7443">
      <w:pPr>
        <w:rPr>
          <w:rFonts w:ascii="Arial" w:hAnsi="Arial" w:cs="Arial"/>
          <w:b/>
          <w:sz w:val="28"/>
          <w:szCs w:val="24"/>
        </w:rPr>
      </w:pPr>
      <w:r w:rsidRPr="00BC7443">
        <w:rPr>
          <w:rFonts w:ascii="Arial" w:hAnsi="Arial" w:cs="Arial"/>
          <w:b/>
          <w:sz w:val="28"/>
          <w:szCs w:val="24"/>
        </w:rPr>
        <w:t>Lipo</w:t>
      </w:r>
      <w:r>
        <w:rPr>
          <w:rFonts w:ascii="Arial" w:hAnsi="Arial" w:cs="Arial"/>
          <w:b/>
          <w:sz w:val="28"/>
          <w:szCs w:val="24"/>
        </w:rPr>
        <w:t>-</w:t>
      </w:r>
      <w:r w:rsidRPr="00BC7443">
        <w:rPr>
          <w:rFonts w:ascii="Arial" w:hAnsi="Arial" w:cs="Arial"/>
          <w:b/>
          <w:sz w:val="28"/>
          <w:szCs w:val="24"/>
        </w:rPr>
        <w:t>abdominoplasty : A safe and effective technique.</w:t>
      </w:r>
    </w:p>
    <w:p w:rsidR="00BC7443" w:rsidRPr="00BC7443" w:rsidRDefault="00BC7443" w:rsidP="00BC7443">
      <w:pPr>
        <w:rPr>
          <w:rFonts w:ascii="Arial" w:hAnsi="Arial" w:cs="Arial"/>
          <w:sz w:val="24"/>
          <w:szCs w:val="24"/>
        </w:rPr>
      </w:pPr>
      <w:r w:rsidRPr="00BC7443">
        <w:rPr>
          <w:rFonts w:ascii="Arial" w:hAnsi="Arial" w:cs="Arial"/>
          <w:sz w:val="24"/>
          <w:szCs w:val="24"/>
        </w:rPr>
        <w:t xml:space="preserve">Ananda A Dorai. </w:t>
      </w:r>
    </w:p>
    <w:p w:rsidR="00BC7443" w:rsidRPr="00BC7443" w:rsidRDefault="00BC7443" w:rsidP="00BC7443">
      <w:pPr>
        <w:rPr>
          <w:rFonts w:ascii="Arial" w:hAnsi="Arial" w:cs="Arial"/>
          <w:sz w:val="24"/>
          <w:szCs w:val="24"/>
        </w:rPr>
      </w:pPr>
    </w:p>
    <w:p w:rsidR="00BC7443" w:rsidRPr="00B65584" w:rsidRDefault="00BC7443" w:rsidP="00BC7443">
      <w:pPr>
        <w:rPr>
          <w:rFonts w:ascii="Arial" w:hAnsi="Arial" w:cs="Arial"/>
          <w:b/>
          <w:sz w:val="24"/>
          <w:szCs w:val="24"/>
        </w:rPr>
      </w:pPr>
      <w:r w:rsidRPr="00B65584">
        <w:rPr>
          <w:rFonts w:ascii="Arial" w:hAnsi="Arial" w:cs="Arial"/>
          <w:b/>
          <w:sz w:val="24"/>
          <w:szCs w:val="24"/>
        </w:rPr>
        <w:t>Introduction:</w:t>
      </w:r>
    </w:p>
    <w:p w:rsidR="00BC7443" w:rsidRPr="00BC7443" w:rsidRDefault="00BC7443" w:rsidP="00BC7443">
      <w:pPr>
        <w:rPr>
          <w:rFonts w:ascii="Arial" w:hAnsi="Arial" w:cs="Arial"/>
          <w:sz w:val="24"/>
          <w:szCs w:val="24"/>
        </w:rPr>
      </w:pPr>
      <w:r w:rsidRPr="00BC7443">
        <w:rPr>
          <w:rFonts w:ascii="Arial" w:hAnsi="Arial" w:cs="Arial"/>
          <w:sz w:val="24"/>
          <w:szCs w:val="24"/>
        </w:rPr>
        <w:t>Lipo</w:t>
      </w:r>
      <w:r w:rsidR="00B65584">
        <w:rPr>
          <w:rFonts w:ascii="Arial" w:hAnsi="Arial" w:cs="Arial"/>
          <w:sz w:val="24"/>
          <w:szCs w:val="24"/>
        </w:rPr>
        <w:t>-</w:t>
      </w:r>
      <w:r w:rsidRPr="00BC7443">
        <w:rPr>
          <w:rFonts w:ascii="Arial" w:hAnsi="Arial" w:cs="Arial"/>
          <w:sz w:val="24"/>
          <w:szCs w:val="24"/>
        </w:rPr>
        <w:t>abdominoplasty is a technique which combines liposuction with abdominoplasty in a single operation. It is a safe and effective technique which delivers excellent aesthetic results. Lipo</w:t>
      </w:r>
      <w:r w:rsidR="00B65584">
        <w:rPr>
          <w:rFonts w:ascii="Arial" w:hAnsi="Arial" w:cs="Arial"/>
          <w:sz w:val="24"/>
          <w:szCs w:val="24"/>
        </w:rPr>
        <w:t>-</w:t>
      </w:r>
      <w:r w:rsidRPr="00BC7443">
        <w:rPr>
          <w:rFonts w:ascii="Arial" w:hAnsi="Arial" w:cs="Arial"/>
          <w:sz w:val="24"/>
          <w:szCs w:val="24"/>
        </w:rPr>
        <w:t xml:space="preserve">abdominoplasty has minimal morbidity and offers excellent patient satisfaction. </w:t>
      </w:r>
    </w:p>
    <w:p w:rsidR="00BC7443" w:rsidRPr="00BC7443" w:rsidRDefault="00BC7443" w:rsidP="00BC7443">
      <w:pPr>
        <w:rPr>
          <w:rFonts w:ascii="Arial" w:hAnsi="Arial" w:cs="Arial"/>
          <w:sz w:val="24"/>
          <w:szCs w:val="24"/>
        </w:rPr>
      </w:pPr>
    </w:p>
    <w:p w:rsidR="00BC7443" w:rsidRPr="00BC7443" w:rsidRDefault="00BC7443" w:rsidP="00BC7443">
      <w:pPr>
        <w:rPr>
          <w:rFonts w:ascii="Arial" w:hAnsi="Arial" w:cs="Arial"/>
          <w:sz w:val="24"/>
          <w:szCs w:val="24"/>
        </w:rPr>
      </w:pPr>
    </w:p>
    <w:p w:rsidR="00BC7443" w:rsidRPr="00B65584" w:rsidRDefault="00BC7443" w:rsidP="00BC7443">
      <w:pPr>
        <w:rPr>
          <w:rFonts w:ascii="Arial" w:hAnsi="Arial" w:cs="Arial"/>
          <w:b/>
          <w:sz w:val="24"/>
          <w:szCs w:val="24"/>
        </w:rPr>
      </w:pPr>
      <w:r w:rsidRPr="00B65584">
        <w:rPr>
          <w:rFonts w:ascii="Arial" w:hAnsi="Arial" w:cs="Arial"/>
          <w:b/>
          <w:sz w:val="24"/>
          <w:szCs w:val="24"/>
        </w:rPr>
        <w:t>Material &amp; Methods:</w:t>
      </w:r>
    </w:p>
    <w:p w:rsidR="00BC7443" w:rsidRPr="00BC7443" w:rsidRDefault="00BC7443" w:rsidP="00BC7443">
      <w:pPr>
        <w:rPr>
          <w:rFonts w:ascii="Arial" w:hAnsi="Arial" w:cs="Arial"/>
          <w:sz w:val="24"/>
          <w:szCs w:val="24"/>
        </w:rPr>
      </w:pPr>
      <w:r w:rsidRPr="00BC7443">
        <w:rPr>
          <w:rFonts w:ascii="Arial" w:hAnsi="Arial" w:cs="Arial"/>
          <w:sz w:val="24"/>
          <w:szCs w:val="24"/>
        </w:rPr>
        <w:t>A retrospective study was conducted fr</w:t>
      </w:r>
      <w:r>
        <w:rPr>
          <w:rFonts w:ascii="Arial" w:hAnsi="Arial" w:cs="Arial"/>
          <w:sz w:val="24"/>
          <w:szCs w:val="24"/>
        </w:rPr>
        <w:t>om January 2015 to March 2018 ( 39</w:t>
      </w:r>
      <w:r w:rsidRPr="00BC7443">
        <w:rPr>
          <w:rFonts w:ascii="Arial" w:hAnsi="Arial" w:cs="Arial"/>
          <w:sz w:val="24"/>
          <w:szCs w:val="24"/>
        </w:rPr>
        <w:t xml:space="preserve"> months ) on all lipo</w:t>
      </w:r>
      <w:r w:rsidR="00B65584">
        <w:rPr>
          <w:rFonts w:ascii="Arial" w:hAnsi="Arial" w:cs="Arial"/>
          <w:sz w:val="24"/>
          <w:szCs w:val="24"/>
        </w:rPr>
        <w:t>-</w:t>
      </w:r>
      <w:r w:rsidRPr="00BC7443">
        <w:rPr>
          <w:rFonts w:ascii="Arial" w:hAnsi="Arial" w:cs="Arial"/>
          <w:sz w:val="24"/>
          <w:szCs w:val="24"/>
        </w:rPr>
        <w:t xml:space="preserve">abdominoplasty cases. </w:t>
      </w:r>
    </w:p>
    <w:p w:rsidR="00BC7443" w:rsidRPr="00BC7443" w:rsidRDefault="00BC7443" w:rsidP="00BC7443">
      <w:pPr>
        <w:rPr>
          <w:rFonts w:ascii="Arial" w:hAnsi="Arial" w:cs="Arial"/>
          <w:sz w:val="24"/>
          <w:szCs w:val="24"/>
        </w:rPr>
      </w:pPr>
    </w:p>
    <w:p w:rsidR="00BC7443" w:rsidRPr="00BC7443" w:rsidRDefault="00BC7443" w:rsidP="00BC7443">
      <w:pPr>
        <w:rPr>
          <w:rFonts w:ascii="Arial" w:hAnsi="Arial" w:cs="Arial"/>
          <w:sz w:val="24"/>
          <w:szCs w:val="24"/>
        </w:rPr>
      </w:pPr>
    </w:p>
    <w:p w:rsidR="00BC7443" w:rsidRPr="00B65584" w:rsidRDefault="00BC7443" w:rsidP="00BC7443">
      <w:pPr>
        <w:rPr>
          <w:rFonts w:ascii="Arial" w:hAnsi="Arial" w:cs="Arial"/>
          <w:b/>
          <w:sz w:val="24"/>
          <w:szCs w:val="24"/>
        </w:rPr>
      </w:pPr>
      <w:r w:rsidRPr="00B65584">
        <w:rPr>
          <w:rFonts w:ascii="Arial" w:hAnsi="Arial" w:cs="Arial"/>
          <w:b/>
          <w:sz w:val="24"/>
          <w:szCs w:val="24"/>
        </w:rPr>
        <w:t>Results:</w:t>
      </w:r>
    </w:p>
    <w:p w:rsidR="00BC7443" w:rsidRPr="00BC7443" w:rsidRDefault="00BC7443" w:rsidP="00BC7443">
      <w:pPr>
        <w:rPr>
          <w:rFonts w:ascii="Arial" w:hAnsi="Arial" w:cs="Arial"/>
          <w:sz w:val="24"/>
          <w:szCs w:val="24"/>
        </w:rPr>
      </w:pPr>
      <w:r>
        <w:rPr>
          <w:rFonts w:ascii="Arial" w:hAnsi="Arial" w:cs="Arial"/>
          <w:sz w:val="24"/>
          <w:szCs w:val="24"/>
        </w:rPr>
        <w:t>A total of 2</w:t>
      </w:r>
      <w:r w:rsidRPr="00BC7443">
        <w:rPr>
          <w:rFonts w:ascii="Arial" w:hAnsi="Arial" w:cs="Arial"/>
          <w:sz w:val="24"/>
          <w:szCs w:val="24"/>
        </w:rPr>
        <w:t>6 case</w:t>
      </w:r>
      <w:r>
        <w:rPr>
          <w:rFonts w:ascii="Arial" w:hAnsi="Arial" w:cs="Arial"/>
          <w:sz w:val="24"/>
          <w:szCs w:val="24"/>
        </w:rPr>
        <w:t>s were identified. There were 21 ( 80.7</w:t>
      </w:r>
      <w:r w:rsidRPr="00BC7443">
        <w:rPr>
          <w:rFonts w:ascii="Arial" w:hAnsi="Arial" w:cs="Arial"/>
          <w:sz w:val="24"/>
          <w:szCs w:val="24"/>
        </w:rPr>
        <w:t>% ) femal</w:t>
      </w:r>
      <w:r>
        <w:rPr>
          <w:rFonts w:ascii="Arial" w:hAnsi="Arial" w:cs="Arial"/>
          <w:sz w:val="24"/>
          <w:szCs w:val="24"/>
        </w:rPr>
        <w:t>e and 5 ( 19.2</w:t>
      </w:r>
      <w:r w:rsidRPr="00BC7443">
        <w:rPr>
          <w:rFonts w:ascii="Arial" w:hAnsi="Arial" w:cs="Arial"/>
          <w:sz w:val="24"/>
          <w:szCs w:val="24"/>
        </w:rPr>
        <w:t xml:space="preserve"> % )</w:t>
      </w:r>
      <w:r>
        <w:rPr>
          <w:rFonts w:ascii="Arial" w:hAnsi="Arial" w:cs="Arial"/>
          <w:sz w:val="24"/>
          <w:szCs w:val="24"/>
        </w:rPr>
        <w:t xml:space="preserve"> male patients. Mean age was 40.38</w:t>
      </w:r>
      <w:r w:rsidRPr="00BC7443">
        <w:rPr>
          <w:rFonts w:ascii="Arial" w:hAnsi="Arial" w:cs="Arial"/>
          <w:sz w:val="24"/>
          <w:szCs w:val="24"/>
        </w:rPr>
        <w:t xml:space="preserve"> years with a range from 19 – 64 years. Mean Body M</w:t>
      </w:r>
      <w:r>
        <w:rPr>
          <w:rFonts w:ascii="Arial" w:hAnsi="Arial" w:cs="Arial"/>
          <w:sz w:val="24"/>
          <w:szCs w:val="24"/>
        </w:rPr>
        <w:t xml:space="preserve">ass Index (BMI )  was 28.7 ( range from 21.5 </w:t>
      </w:r>
      <w:r w:rsidRPr="00BC7443">
        <w:rPr>
          <w:rFonts w:ascii="Arial" w:hAnsi="Arial" w:cs="Arial"/>
          <w:sz w:val="24"/>
          <w:szCs w:val="24"/>
        </w:rPr>
        <w:t>– 38.9 ).  Mean vo</w:t>
      </w:r>
      <w:r w:rsidR="00B65584">
        <w:rPr>
          <w:rFonts w:ascii="Arial" w:hAnsi="Arial" w:cs="Arial"/>
          <w:sz w:val="24"/>
          <w:szCs w:val="24"/>
        </w:rPr>
        <w:t>lume of fat aspirated was 1451.9</w:t>
      </w:r>
      <w:r w:rsidRPr="00BC7443">
        <w:rPr>
          <w:rFonts w:ascii="Arial" w:hAnsi="Arial" w:cs="Arial"/>
          <w:sz w:val="24"/>
          <w:szCs w:val="24"/>
        </w:rPr>
        <w:t>cc ( range 100</w:t>
      </w:r>
      <w:r w:rsidR="00B65584">
        <w:rPr>
          <w:rFonts w:ascii="Arial" w:hAnsi="Arial" w:cs="Arial"/>
          <w:sz w:val="24"/>
          <w:szCs w:val="24"/>
        </w:rPr>
        <w:t xml:space="preserve"> – 3950cc ). A total of 5 ( 19.2</w:t>
      </w:r>
      <w:r w:rsidRPr="00BC7443">
        <w:rPr>
          <w:rFonts w:ascii="Arial" w:hAnsi="Arial" w:cs="Arial"/>
          <w:sz w:val="24"/>
          <w:szCs w:val="24"/>
        </w:rPr>
        <w:t xml:space="preserve"> % ) cases had seroma post operatively which was treated conservatively by aspiration. Three ( 3 ) cases of seroma had BMI of more than 35. There was no seroma in any case with BMI of &lt; 25. Progressive tens</w:t>
      </w:r>
      <w:r w:rsidR="00B65584">
        <w:rPr>
          <w:rFonts w:ascii="Arial" w:hAnsi="Arial" w:cs="Arial"/>
          <w:sz w:val="24"/>
          <w:szCs w:val="24"/>
        </w:rPr>
        <w:t xml:space="preserve">ion suturing was performed in 15 </w:t>
      </w:r>
      <w:r w:rsidRPr="00BC7443">
        <w:rPr>
          <w:rFonts w:ascii="Arial" w:hAnsi="Arial" w:cs="Arial"/>
          <w:sz w:val="24"/>
          <w:szCs w:val="24"/>
        </w:rPr>
        <w:t xml:space="preserve">cases. </w:t>
      </w:r>
      <w:r w:rsidR="00B65584">
        <w:rPr>
          <w:rFonts w:ascii="Arial" w:hAnsi="Arial" w:cs="Arial"/>
          <w:sz w:val="24"/>
          <w:szCs w:val="24"/>
        </w:rPr>
        <w:t xml:space="preserve">The incidence of seroma with the progressive tension suturing technique was 6.6% ( 1 case ), compared to 36.3% in the non progressive tension suturing group ( 4 cases ). </w:t>
      </w:r>
      <w:r w:rsidRPr="00BC7443">
        <w:rPr>
          <w:rFonts w:ascii="Arial" w:hAnsi="Arial" w:cs="Arial"/>
          <w:sz w:val="24"/>
          <w:szCs w:val="24"/>
        </w:rPr>
        <w:t xml:space="preserve">No case of wound dehiscence or wound infection was noted. </w:t>
      </w:r>
    </w:p>
    <w:p w:rsidR="00BC7443" w:rsidRPr="00BC7443" w:rsidRDefault="00BC7443" w:rsidP="00BC7443">
      <w:pPr>
        <w:rPr>
          <w:rFonts w:ascii="Arial" w:hAnsi="Arial" w:cs="Arial"/>
          <w:sz w:val="24"/>
          <w:szCs w:val="24"/>
        </w:rPr>
      </w:pPr>
    </w:p>
    <w:p w:rsidR="00BC7443" w:rsidRPr="00B65584" w:rsidRDefault="00BC7443" w:rsidP="00BC7443">
      <w:pPr>
        <w:rPr>
          <w:rFonts w:ascii="Arial" w:hAnsi="Arial" w:cs="Arial"/>
          <w:b/>
          <w:sz w:val="24"/>
          <w:szCs w:val="24"/>
        </w:rPr>
      </w:pPr>
      <w:r w:rsidRPr="00B65584">
        <w:rPr>
          <w:rFonts w:ascii="Arial" w:hAnsi="Arial" w:cs="Arial"/>
          <w:b/>
          <w:sz w:val="24"/>
          <w:szCs w:val="24"/>
        </w:rPr>
        <w:t>Discussion &amp; Conclusion :</w:t>
      </w:r>
    </w:p>
    <w:p w:rsidR="00CC6E1B" w:rsidRPr="00BC7443" w:rsidRDefault="00BC7443" w:rsidP="00BC7443">
      <w:pPr>
        <w:rPr>
          <w:rFonts w:ascii="Arial" w:hAnsi="Arial" w:cs="Arial"/>
          <w:sz w:val="24"/>
          <w:szCs w:val="24"/>
        </w:rPr>
      </w:pPr>
      <w:r w:rsidRPr="00BC7443">
        <w:rPr>
          <w:rFonts w:ascii="Arial" w:hAnsi="Arial" w:cs="Arial"/>
          <w:sz w:val="24"/>
          <w:szCs w:val="24"/>
        </w:rPr>
        <w:t>Lipo</w:t>
      </w:r>
      <w:r w:rsidR="001E7AF4">
        <w:rPr>
          <w:rFonts w:ascii="Arial" w:hAnsi="Arial" w:cs="Arial"/>
          <w:sz w:val="24"/>
          <w:szCs w:val="24"/>
        </w:rPr>
        <w:t>-</w:t>
      </w:r>
      <w:bookmarkStart w:id="0" w:name="_GoBack"/>
      <w:bookmarkEnd w:id="0"/>
      <w:r w:rsidRPr="00BC7443">
        <w:rPr>
          <w:rFonts w:ascii="Arial" w:hAnsi="Arial" w:cs="Arial"/>
          <w:sz w:val="24"/>
          <w:szCs w:val="24"/>
        </w:rPr>
        <w:t>abdominoplasty can be effectively used to contour the abdomen and produce an aesthetically pleasing result. The incidence of seroma is higher in cases with BMI of over 35. Progressive tension suturing and selective medial undermining of the abdominal skin flap may reduce the incidence of seroma in future cases.</w:t>
      </w:r>
    </w:p>
    <w:sectPr w:rsidR="00CC6E1B" w:rsidRPr="00BC744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443"/>
    <w:rsid w:val="001E7AF4"/>
    <w:rsid w:val="00B65584"/>
    <w:rsid w:val="00BC7443"/>
    <w:rsid w:val="00CC6E1B"/>
    <w:rsid w:val="00EE56B0"/>
  </w:rsids>
  <m:mathPr>
    <m:mathFont m:val="Cambria Math"/>
    <m:brkBin m:val="before"/>
    <m:brkBinSub m:val="--"/>
    <m:smallFrac m:val="0"/>
    <m:dispDef/>
    <m:lMargin m:val="0"/>
    <m:rMargin m:val="0"/>
    <m:defJc m:val="centerGroup"/>
    <m:wrapIndent m:val="1440"/>
    <m:intLim m:val="subSup"/>
    <m:naryLim m:val="undOvr"/>
  </m:mathPr>
  <w:themeFontLang w:val="ms-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9C9FA0-86DC-4629-B085-EA6611C9C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ms-MY"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E7A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7A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244</Words>
  <Characters>1394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A.Ananda Dorai</dc:creator>
  <cp:keywords/>
  <dc:description/>
  <cp:lastModifiedBy>Dr A.Ananda Dorai</cp:lastModifiedBy>
  <cp:revision>2</cp:revision>
  <cp:lastPrinted>2018-05-03T11:19:00Z</cp:lastPrinted>
  <dcterms:created xsi:type="dcterms:W3CDTF">2018-05-03T10:57:00Z</dcterms:created>
  <dcterms:modified xsi:type="dcterms:W3CDTF">2018-05-03T11:24:00Z</dcterms:modified>
</cp:coreProperties>
</file>