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CBB734" w14:textId="77777777" w:rsidR="00C442A8" w:rsidRDefault="00F94D77" w:rsidP="00A62033">
      <w:pPr>
        <w:jc w:val="center"/>
        <w:rPr>
          <w:rFonts w:ascii="Baskerville Old Face" w:hAnsi="Baskerville Old Face"/>
          <w:sz w:val="28"/>
          <w:szCs w:val="28"/>
        </w:rPr>
      </w:pPr>
      <w:r>
        <w:rPr>
          <w:rFonts w:ascii="Baskerville Old Face" w:hAnsi="Baskerville Old Face"/>
          <w:sz w:val="28"/>
          <w:szCs w:val="28"/>
        </w:rPr>
        <w:t>Hormonal</w:t>
      </w:r>
      <w:r w:rsidR="00A62033">
        <w:rPr>
          <w:rFonts w:ascii="Baskerville Old Face" w:hAnsi="Baskerville Old Face"/>
          <w:sz w:val="28"/>
          <w:szCs w:val="28"/>
        </w:rPr>
        <w:t xml:space="preserve"> </w:t>
      </w:r>
      <w:r>
        <w:rPr>
          <w:rFonts w:ascii="Baskerville Old Face" w:hAnsi="Baskerville Old Face"/>
          <w:sz w:val="28"/>
          <w:szCs w:val="28"/>
        </w:rPr>
        <w:t>and Nutritional</w:t>
      </w:r>
      <w:r w:rsidR="00A62033">
        <w:rPr>
          <w:rFonts w:ascii="Baskerville Old Face" w:hAnsi="Baskerville Old Face"/>
          <w:sz w:val="28"/>
          <w:szCs w:val="28"/>
        </w:rPr>
        <w:t xml:space="preserve"> Interference as Adjuvants to Skin Vitality</w:t>
      </w:r>
    </w:p>
    <w:p w14:paraId="534026C6" w14:textId="77777777" w:rsidR="00A62033" w:rsidRDefault="00A62033" w:rsidP="00A62033">
      <w:pPr>
        <w:rPr>
          <w:rFonts w:ascii="Baskerville Old Face" w:hAnsi="Baskerville Old Face"/>
          <w:sz w:val="28"/>
          <w:szCs w:val="28"/>
          <w:lang w:val="pt-BR"/>
        </w:rPr>
      </w:pPr>
      <w:r w:rsidRPr="00A62033">
        <w:rPr>
          <w:rFonts w:ascii="Baskerville Old Face" w:hAnsi="Baskerville Old Face"/>
          <w:sz w:val="28"/>
          <w:szCs w:val="28"/>
          <w:lang w:val="pt-BR"/>
        </w:rPr>
        <w:t xml:space="preserve">Adherbal De Souza Neto, DNP, WHNP-BC, MEP-C, </w:t>
      </w:r>
      <w:r w:rsidRPr="00A62033">
        <w:rPr>
          <w:rFonts w:ascii="Baskerville Old Face" w:hAnsi="Baskerville Old Face"/>
          <w:sz w:val="28"/>
          <w:szCs w:val="28"/>
        </w:rPr>
        <w:t>Shining</w:t>
      </w:r>
      <w:r>
        <w:rPr>
          <w:rFonts w:ascii="Baskerville Old Face" w:hAnsi="Baskerville Old Face"/>
          <w:sz w:val="28"/>
          <w:szCs w:val="28"/>
          <w:lang w:val="pt-BR"/>
        </w:rPr>
        <w:t xml:space="preserve"> Way </w:t>
      </w:r>
      <w:proofErr w:type="spellStart"/>
      <w:r>
        <w:rPr>
          <w:rFonts w:ascii="Baskerville Old Face" w:hAnsi="Baskerville Old Face"/>
          <w:sz w:val="28"/>
          <w:szCs w:val="28"/>
          <w:lang w:val="pt-BR"/>
        </w:rPr>
        <w:t>Esthetics</w:t>
      </w:r>
      <w:proofErr w:type="spellEnd"/>
      <w:r>
        <w:rPr>
          <w:rFonts w:ascii="Baskerville Old Face" w:hAnsi="Baskerville Old Face"/>
          <w:sz w:val="28"/>
          <w:szCs w:val="28"/>
          <w:lang w:val="pt-BR"/>
        </w:rPr>
        <w:t>, USA</w:t>
      </w:r>
    </w:p>
    <w:p w14:paraId="5F1C4E72" w14:textId="77777777" w:rsidR="00A62033" w:rsidRDefault="008408C0" w:rsidP="00A62033">
      <w:pPr>
        <w:rPr>
          <w:rFonts w:ascii="Baskerville Old Face" w:hAnsi="Baskerville Old Face"/>
          <w:b/>
          <w:sz w:val="28"/>
          <w:szCs w:val="28"/>
          <w:lang w:val="pt-BR"/>
        </w:rPr>
      </w:pPr>
      <w:r w:rsidRPr="008408C0">
        <w:rPr>
          <w:rFonts w:ascii="Baskerville Old Face" w:hAnsi="Baskerville Old Face"/>
          <w:b/>
          <w:sz w:val="28"/>
          <w:szCs w:val="28"/>
          <w:lang w:val="pt-BR"/>
        </w:rPr>
        <w:t>Abstract</w:t>
      </w:r>
    </w:p>
    <w:p w14:paraId="5BFA676B" w14:textId="77777777" w:rsidR="00211690" w:rsidRDefault="008408C0" w:rsidP="00A62033">
      <w:pPr>
        <w:rPr>
          <w:rFonts w:ascii="Baskerville Old Face" w:hAnsi="Baskerville Old Face"/>
          <w:sz w:val="28"/>
          <w:szCs w:val="28"/>
        </w:rPr>
      </w:pPr>
      <w:r>
        <w:rPr>
          <w:rFonts w:ascii="Baskerville Old Face" w:hAnsi="Baskerville Old Face"/>
          <w:sz w:val="28"/>
          <w:szCs w:val="28"/>
        </w:rPr>
        <w:t>The skin is a thermometer! The skin suffers direct and indirect influences from the environment as well as from our internal bod</w:t>
      </w:r>
      <w:r w:rsidR="00791744">
        <w:rPr>
          <w:rFonts w:ascii="Baskerville Old Face" w:hAnsi="Baskerville Old Face"/>
          <w:sz w:val="28"/>
          <w:szCs w:val="28"/>
        </w:rPr>
        <w:t>y. In aesthetic medicine and a</w:t>
      </w:r>
      <w:r>
        <w:rPr>
          <w:rFonts w:ascii="Baskerville Old Face" w:hAnsi="Baskerville Old Face"/>
          <w:sz w:val="28"/>
          <w:szCs w:val="28"/>
        </w:rPr>
        <w:t>nti-</w:t>
      </w:r>
      <w:r w:rsidR="00791744">
        <w:rPr>
          <w:rFonts w:ascii="Baskerville Old Face" w:hAnsi="Baskerville Old Face"/>
          <w:sz w:val="28"/>
          <w:szCs w:val="28"/>
        </w:rPr>
        <w:t>a</w:t>
      </w:r>
      <w:r>
        <w:rPr>
          <w:rFonts w:ascii="Baskerville Old Face" w:hAnsi="Baskerville Old Face"/>
          <w:sz w:val="28"/>
          <w:szCs w:val="28"/>
        </w:rPr>
        <w:t xml:space="preserve">ging, a myriad of procedures </w:t>
      </w:r>
      <w:proofErr w:type="gramStart"/>
      <w:r w:rsidR="00791744">
        <w:rPr>
          <w:rFonts w:ascii="Baskerville Old Face" w:hAnsi="Baskerville Old Face"/>
          <w:sz w:val="28"/>
          <w:szCs w:val="28"/>
        </w:rPr>
        <w:t>are</w:t>
      </w:r>
      <w:proofErr w:type="gramEnd"/>
      <w:r>
        <w:rPr>
          <w:rFonts w:ascii="Baskerville Old Face" w:hAnsi="Baskerville Old Face"/>
          <w:sz w:val="28"/>
          <w:szCs w:val="28"/>
        </w:rPr>
        <w:t xml:space="preserve"> well known to maintain a youthful and healthy skin appearance – better organized collagen and elastin</w:t>
      </w:r>
      <w:r w:rsidR="00211690">
        <w:rPr>
          <w:rFonts w:ascii="Baskerville Old Face" w:hAnsi="Baskerville Old Face"/>
          <w:sz w:val="28"/>
          <w:szCs w:val="28"/>
        </w:rPr>
        <w:t xml:space="preserve"> structures</w:t>
      </w:r>
      <w:r>
        <w:rPr>
          <w:rFonts w:ascii="Baskerville Old Face" w:hAnsi="Baskerville Old Face"/>
          <w:sz w:val="28"/>
          <w:szCs w:val="28"/>
        </w:rPr>
        <w:t xml:space="preserve">. Yet, </w:t>
      </w:r>
      <w:r w:rsidR="00211690">
        <w:rPr>
          <w:rFonts w:ascii="Baskerville Old Face" w:hAnsi="Baskerville Old Face"/>
          <w:sz w:val="28"/>
          <w:szCs w:val="28"/>
        </w:rPr>
        <w:t>many</w:t>
      </w:r>
      <w:r>
        <w:rPr>
          <w:rFonts w:ascii="Baskerville Old Face" w:hAnsi="Baskerville Old Face"/>
          <w:sz w:val="28"/>
          <w:szCs w:val="28"/>
        </w:rPr>
        <w:t xml:space="preserve"> results tend to be </w:t>
      </w:r>
      <w:r w:rsidR="00211690">
        <w:rPr>
          <w:rFonts w:ascii="Baskerville Old Face" w:hAnsi="Baskerville Old Face"/>
          <w:sz w:val="28"/>
          <w:szCs w:val="28"/>
        </w:rPr>
        <w:t>moderate and short lived.</w:t>
      </w:r>
    </w:p>
    <w:p w14:paraId="305E6550" w14:textId="79B091E0" w:rsidR="008408C0" w:rsidRDefault="00211690" w:rsidP="00A62033">
      <w:pPr>
        <w:rPr>
          <w:rFonts w:ascii="Baskerville Old Face" w:hAnsi="Baskerville Old Face"/>
          <w:sz w:val="28"/>
          <w:szCs w:val="28"/>
        </w:rPr>
      </w:pPr>
      <w:r>
        <w:rPr>
          <w:rFonts w:ascii="Baskerville Old Face" w:hAnsi="Baskerville Old Face"/>
          <w:sz w:val="28"/>
          <w:szCs w:val="28"/>
        </w:rPr>
        <w:t xml:space="preserve">Better optimization of </w:t>
      </w:r>
      <w:r w:rsidR="00B06715">
        <w:rPr>
          <w:rFonts w:ascii="Baskerville Old Face" w:hAnsi="Baskerville Old Face"/>
          <w:sz w:val="28"/>
          <w:szCs w:val="28"/>
        </w:rPr>
        <w:t xml:space="preserve">aesthetic </w:t>
      </w:r>
      <w:r>
        <w:rPr>
          <w:rFonts w:ascii="Baskerville Old Face" w:hAnsi="Baskerville Old Face"/>
          <w:sz w:val="28"/>
          <w:szCs w:val="28"/>
        </w:rPr>
        <w:t xml:space="preserve">results can be achieved </w:t>
      </w:r>
      <w:r w:rsidR="00B06715">
        <w:rPr>
          <w:rFonts w:ascii="Baskerville Old Face" w:hAnsi="Baskerville Old Face"/>
          <w:sz w:val="28"/>
          <w:szCs w:val="28"/>
        </w:rPr>
        <w:t>or prolonged when the body is in a positive internal</w:t>
      </w:r>
      <w:r w:rsidR="00791744">
        <w:rPr>
          <w:rFonts w:ascii="Baskerville Old Face" w:hAnsi="Baskerville Old Face"/>
          <w:sz w:val="28"/>
          <w:szCs w:val="28"/>
        </w:rPr>
        <w:t xml:space="preserve"> balance. Often</w:t>
      </w:r>
      <w:r w:rsidR="00A654F4">
        <w:rPr>
          <w:rFonts w:ascii="Baskerville Old Face" w:hAnsi="Baskerville Old Face"/>
          <w:sz w:val="28"/>
          <w:szCs w:val="28"/>
        </w:rPr>
        <w:t xml:space="preserve">times, the root for a healthy skin relies on hormonal homeostasis and proper and balanced nutritious ingredients ingested by the body. </w:t>
      </w:r>
      <w:r w:rsidR="00791744">
        <w:rPr>
          <w:rFonts w:ascii="Baskerville Old Face" w:hAnsi="Baskerville Old Face"/>
          <w:sz w:val="28"/>
          <w:szCs w:val="28"/>
        </w:rPr>
        <w:t>Aesthetic and anti-a</w:t>
      </w:r>
      <w:r w:rsidR="004E0392">
        <w:rPr>
          <w:rFonts w:ascii="Baskerville Old Face" w:hAnsi="Baskerville Old Face"/>
          <w:sz w:val="28"/>
          <w:szCs w:val="28"/>
        </w:rPr>
        <w:t xml:space="preserve">ging practitioners should make use of hormonal and nutrient testing </w:t>
      </w:r>
      <w:r w:rsidR="00B06715">
        <w:rPr>
          <w:rFonts w:ascii="Baskerville Old Face" w:hAnsi="Baskerville Old Face"/>
          <w:sz w:val="28"/>
          <w:szCs w:val="28"/>
        </w:rPr>
        <w:t>as tools during assessment or planning phases of a treatment</w:t>
      </w:r>
      <w:r w:rsidR="00F73119">
        <w:rPr>
          <w:rFonts w:ascii="Baskerville Old Face" w:hAnsi="Baskerville Old Face"/>
          <w:sz w:val="28"/>
          <w:szCs w:val="28"/>
        </w:rPr>
        <w:t xml:space="preserve"> plan</w:t>
      </w:r>
      <w:r w:rsidR="00B06715">
        <w:rPr>
          <w:rFonts w:ascii="Baskerville Old Face" w:hAnsi="Baskerville Old Face"/>
          <w:sz w:val="28"/>
          <w:szCs w:val="28"/>
        </w:rPr>
        <w:t>. At times, postponing treatment until the body is better prepared to receive a treatment may prove to be the best measure and</w:t>
      </w:r>
      <w:r w:rsidR="00844578">
        <w:rPr>
          <w:rFonts w:ascii="Baskerville Old Face" w:hAnsi="Baskerville Old Face"/>
          <w:sz w:val="28"/>
          <w:szCs w:val="28"/>
        </w:rPr>
        <w:t xml:space="preserve"> may bring the best outcomes. Other times, a concomitant use of hormones and nutrients during the treatment phase will achieve the best results. However, both hormones and nutrients are essential in addressing many of the common problems encountered in the aesthetic</w:t>
      </w:r>
      <w:r w:rsidR="00F73119">
        <w:rPr>
          <w:rFonts w:ascii="Baskerville Old Face" w:hAnsi="Baskerville Old Face"/>
          <w:sz w:val="28"/>
          <w:szCs w:val="28"/>
        </w:rPr>
        <w:t xml:space="preserve"> and anti-aging fields and are underutilized by these professionals.</w:t>
      </w:r>
      <w:r w:rsidR="00844578">
        <w:rPr>
          <w:rFonts w:ascii="Baskerville Old Face" w:hAnsi="Baskerville Old Face"/>
          <w:sz w:val="28"/>
          <w:szCs w:val="28"/>
        </w:rPr>
        <w:t xml:space="preserve"> </w:t>
      </w:r>
    </w:p>
    <w:p w14:paraId="05D92C30" w14:textId="1041469E" w:rsidR="00AF55CE" w:rsidRDefault="00BE31CA" w:rsidP="00A62033">
      <w:pPr>
        <w:rPr>
          <w:rFonts w:ascii="Baskerville Old Face" w:hAnsi="Baskerville Old Face"/>
          <w:b/>
          <w:sz w:val="28"/>
          <w:szCs w:val="28"/>
        </w:rPr>
      </w:pPr>
      <w:r w:rsidRPr="00BE31CA">
        <w:rPr>
          <w:rFonts w:ascii="Baskerville Old Face" w:hAnsi="Baskerville Old Face"/>
          <w:b/>
          <w:sz w:val="28"/>
          <w:szCs w:val="28"/>
        </w:rPr>
        <w:t>References</w:t>
      </w:r>
    </w:p>
    <w:p w14:paraId="11027348" w14:textId="3CCFA2EF" w:rsidR="00BE31CA" w:rsidRPr="00BE31CA" w:rsidRDefault="00BE31CA" w:rsidP="00BE31CA">
      <w:pPr>
        <w:rPr>
          <w:rFonts w:ascii="Baskerville Old Face" w:hAnsi="Baskerville Old Face"/>
          <w:sz w:val="28"/>
          <w:szCs w:val="28"/>
        </w:rPr>
      </w:pPr>
      <w:r w:rsidRPr="00BE31CA">
        <w:rPr>
          <w:rFonts w:ascii="Baskerville Old Face" w:hAnsi="Baskerville Old Face"/>
          <w:sz w:val="28"/>
          <w:szCs w:val="28"/>
        </w:rPr>
        <w:t xml:space="preserve">Burch, C. (2014). </w:t>
      </w:r>
      <w:r>
        <w:rPr>
          <w:rFonts w:ascii="Baskerville Old Face" w:hAnsi="Baskerville Old Face"/>
          <w:sz w:val="28"/>
          <w:szCs w:val="28"/>
        </w:rPr>
        <w:t xml:space="preserve"> </w:t>
      </w:r>
      <w:r w:rsidRPr="00BE31CA">
        <w:rPr>
          <w:rFonts w:ascii="Baskerville Old Face" w:hAnsi="Baskerville Old Face"/>
          <w:sz w:val="28"/>
          <w:szCs w:val="28"/>
        </w:rPr>
        <w:t>The hidden ba</w:t>
      </w:r>
      <w:r>
        <w:rPr>
          <w:rFonts w:ascii="Baskerville Old Face" w:hAnsi="Baskerville Old Face"/>
          <w:sz w:val="28"/>
          <w:szCs w:val="28"/>
        </w:rPr>
        <w:t xml:space="preserve">rriers to healthy skin </w:t>
      </w:r>
      <w:proofErr w:type="gramStart"/>
      <w:r>
        <w:rPr>
          <w:rFonts w:ascii="Baskerville Old Face" w:hAnsi="Baskerville Old Face"/>
          <w:sz w:val="28"/>
          <w:szCs w:val="28"/>
        </w:rPr>
        <w:t>webinar</w:t>
      </w:r>
      <w:proofErr w:type="gramEnd"/>
      <w:r>
        <w:rPr>
          <w:rFonts w:ascii="Baskerville Old Face" w:hAnsi="Baskerville Old Face"/>
          <w:sz w:val="28"/>
          <w:szCs w:val="28"/>
        </w:rPr>
        <w:t xml:space="preserve"> [Video file]. Retrieved from </w:t>
      </w:r>
      <w:r w:rsidRPr="00BE31CA">
        <w:rPr>
          <w:rFonts w:ascii="Baskerville Old Face" w:hAnsi="Baskerville Old Face"/>
          <w:sz w:val="28"/>
          <w:szCs w:val="28"/>
        </w:rPr>
        <w:t>http://info.zrtlab.com/h</w:t>
      </w:r>
      <w:r>
        <w:rPr>
          <w:rFonts w:ascii="Baskerville Old Face" w:hAnsi="Baskerville Old Face"/>
          <w:sz w:val="28"/>
          <w:szCs w:val="28"/>
        </w:rPr>
        <w:t>idden-barriers-to-healthy-skin-</w:t>
      </w:r>
      <w:r w:rsidRPr="00BE31CA">
        <w:rPr>
          <w:rFonts w:ascii="Baskerville Old Face" w:hAnsi="Baskerville Old Face"/>
          <w:sz w:val="28"/>
          <w:szCs w:val="28"/>
        </w:rPr>
        <w:t>form</w:t>
      </w:r>
    </w:p>
    <w:p w14:paraId="260D5A70" w14:textId="32841C00" w:rsidR="00BE31CA" w:rsidRPr="00BE31CA" w:rsidRDefault="00BE31CA" w:rsidP="00BE31CA">
      <w:pPr>
        <w:rPr>
          <w:rFonts w:ascii="Baskerville Old Face" w:hAnsi="Baskerville Old Face"/>
          <w:sz w:val="28"/>
          <w:szCs w:val="28"/>
        </w:rPr>
      </w:pPr>
      <w:proofErr w:type="spellStart"/>
      <w:r w:rsidRPr="00BE31CA">
        <w:rPr>
          <w:rFonts w:ascii="Baskerville Old Face" w:hAnsi="Baskerville Old Face"/>
          <w:sz w:val="28"/>
          <w:szCs w:val="28"/>
        </w:rPr>
        <w:t>Kapur</w:t>
      </w:r>
      <w:proofErr w:type="spellEnd"/>
      <w:r w:rsidRPr="00BE31CA">
        <w:rPr>
          <w:rFonts w:ascii="Baskerville Old Face" w:hAnsi="Baskerville Old Face"/>
          <w:sz w:val="28"/>
          <w:szCs w:val="28"/>
        </w:rPr>
        <w:t xml:space="preserve">, S. (2014). </w:t>
      </w:r>
      <w:r>
        <w:rPr>
          <w:rFonts w:ascii="Baskerville Old Face" w:hAnsi="Baskerville Old Face"/>
          <w:sz w:val="28"/>
          <w:szCs w:val="28"/>
        </w:rPr>
        <w:t xml:space="preserve"> </w:t>
      </w:r>
      <w:r w:rsidRPr="00BE31CA">
        <w:rPr>
          <w:rFonts w:ascii="Baskerville Old Face" w:hAnsi="Baskerville Old Face"/>
          <w:sz w:val="28"/>
          <w:szCs w:val="28"/>
        </w:rPr>
        <w:t xml:space="preserve">Hormones and skin wellness </w:t>
      </w:r>
      <w:proofErr w:type="gramStart"/>
      <w:r w:rsidRPr="00BE31CA">
        <w:rPr>
          <w:rFonts w:ascii="Baskerville Old Face" w:hAnsi="Baskerville Old Face"/>
          <w:sz w:val="28"/>
          <w:szCs w:val="28"/>
        </w:rPr>
        <w:t>webinar</w:t>
      </w:r>
      <w:proofErr w:type="gramEnd"/>
      <w:r w:rsidRPr="00BE31CA">
        <w:rPr>
          <w:rFonts w:ascii="Baskerville Old Face" w:hAnsi="Baskerville Old Face"/>
          <w:sz w:val="28"/>
          <w:szCs w:val="28"/>
        </w:rPr>
        <w:t xml:space="preserve"> [Video </w:t>
      </w:r>
      <w:r w:rsidRPr="00BE31CA">
        <w:rPr>
          <w:rFonts w:ascii="Baskerville Old Face" w:hAnsi="Baskerville Old Face"/>
          <w:sz w:val="28"/>
          <w:szCs w:val="28"/>
        </w:rPr>
        <w:tab/>
        <w:t>file]. Retrieved from http://info.zrtlab.com/watch-hormones-skin-wellness-webinar</w:t>
      </w:r>
    </w:p>
    <w:p w14:paraId="695346E3" w14:textId="1132EA45" w:rsidR="00BE31CA" w:rsidRPr="00BE31CA" w:rsidRDefault="00BE31CA" w:rsidP="00BE31CA">
      <w:pPr>
        <w:rPr>
          <w:rFonts w:ascii="Baskerville Old Face" w:hAnsi="Baskerville Old Face"/>
          <w:sz w:val="28"/>
          <w:szCs w:val="28"/>
        </w:rPr>
      </w:pPr>
      <w:r w:rsidRPr="00BE31CA">
        <w:rPr>
          <w:rFonts w:ascii="Baskerville Old Face" w:hAnsi="Baskerville Old Face"/>
          <w:sz w:val="28"/>
          <w:szCs w:val="28"/>
        </w:rPr>
        <w:t>Smith, P. W. (2016).</w:t>
      </w:r>
      <w:r>
        <w:rPr>
          <w:rFonts w:ascii="Baskerville Old Face" w:hAnsi="Baskerville Old Face"/>
          <w:sz w:val="28"/>
          <w:szCs w:val="28"/>
        </w:rPr>
        <w:t xml:space="preserve"> </w:t>
      </w:r>
      <w:r w:rsidRPr="00BE31CA">
        <w:rPr>
          <w:rFonts w:ascii="Baskerville Old Face" w:hAnsi="Baskerville Old Face"/>
          <w:sz w:val="28"/>
          <w:szCs w:val="28"/>
        </w:rPr>
        <w:t xml:space="preserve"> Female hormone protocols: Already on HRT. </w:t>
      </w:r>
      <w:r w:rsidRPr="00BE31CA">
        <w:rPr>
          <w:rFonts w:ascii="Baskerville Old Face" w:hAnsi="Baskerville Old Face"/>
          <w:sz w:val="28"/>
          <w:szCs w:val="28"/>
        </w:rPr>
        <w:tab/>
        <w:t>Boca Raton, FL: A4M.</w:t>
      </w:r>
    </w:p>
    <w:p w14:paraId="3061880D" w14:textId="16339669" w:rsidR="00211690" w:rsidRPr="008408C0" w:rsidRDefault="00BE31CA" w:rsidP="00A62033">
      <w:pPr>
        <w:rPr>
          <w:rFonts w:ascii="Baskerville Old Face" w:hAnsi="Baskerville Old Face"/>
          <w:sz w:val="28"/>
          <w:szCs w:val="28"/>
        </w:rPr>
      </w:pPr>
      <w:r w:rsidRPr="00BE31CA">
        <w:rPr>
          <w:rFonts w:ascii="Baskerville Old Face" w:hAnsi="Baskerville Old Face"/>
          <w:sz w:val="28"/>
          <w:szCs w:val="28"/>
        </w:rPr>
        <w:t>Smith, P. W. (2016).</w:t>
      </w:r>
      <w:r>
        <w:rPr>
          <w:rFonts w:ascii="Baskerville Old Face" w:hAnsi="Baskerville Old Face"/>
          <w:sz w:val="28"/>
          <w:szCs w:val="28"/>
        </w:rPr>
        <w:t xml:space="preserve"> </w:t>
      </w:r>
      <w:r w:rsidRPr="00BE31CA">
        <w:rPr>
          <w:rFonts w:ascii="Baskerville Old Face" w:hAnsi="Baskerville Old Face"/>
          <w:sz w:val="28"/>
          <w:szCs w:val="28"/>
        </w:rPr>
        <w:t xml:space="preserve"> Female </w:t>
      </w:r>
      <w:r>
        <w:rPr>
          <w:rFonts w:ascii="Baskerville Old Face" w:hAnsi="Baskerville Old Face"/>
          <w:sz w:val="28"/>
          <w:szCs w:val="28"/>
        </w:rPr>
        <w:t xml:space="preserve">hormone protocols: Not on HRT. </w:t>
      </w:r>
      <w:r w:rsidRPr="00BE31CA">
        <w:rPr>
          <w:rFonts w:ascii="Baskerville Old Face" w:hAnsi="Baskerville Old Face"/>
          <w:sz w:val="28"/>
          <w:szCs w:val="28"/>
        </w:rPr>
        <w:t>Boca Raton, FL: A4M.</w:t>
      </w:r>
      <w:bookmarkStart w:id="0" w:name="_GoBack"/>
      <w:bookmarkEnd w:id="0"/>
    </w:p>
    <w:sectPr w:rsidR="00211690" w:rsidRPr="008408C0" w:rsidSect="00614A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7"/>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033"/>
    <w:rsid w:val="000F2E4B"/>
    <w:rsid w:val="00211690"/>
    <w:rsid w:val="00254083"/>
    <w:rsid w:val="004E0392"/>
    <w:rsid w:val="00614A4F"/>
    <w:rsid w:val="00791744"/>
    <w:rsid w:val="008408C0"/>
    <w:rsid w:val="00844578"/>
    <w:rsid w:val="00A62033"/>
    <w:rsid w:val="00A654F4"/>
    <w:rsid w:val="00AF55CE"/>
    <w:rsid w:val="00B06715"/>
    <w:rsid w:val="00BE31CA"/>
    <w:rsid w:val="00C442A8"/>
    <w:rsid w:val="00F73119"/>
    <w:rsid w:val="00F94D77"/>
  </w:rsids>
  <m:mathPr>
    <m:mathFont m:val="Cambria Math"/>
    <m:brkBin m:val="before"/>
    <m:brkBinSub m:val="--"/>
    <m:smallFrac m:val="0"/>
    <m:dispDef/>
    <m:lMargin m:val="0"/>
    <m:rMargin m:val="0"/>
    <m:defJc m:val="centerGroup"/>
    <m:wrapIndent m:val="1440"/>
    <m:intLim m:val="subSup"/>
    <m:naryLim m:val="undOvr"/>
  </m:mathPr>
  <w:themeFontLang w:val="en-US" w:eastAsia="pt-B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5C856"/>
  <w15:chartTrackingRefBased/>
  <w15:docId w15:val="{DA6DFFBC-F44B-4B17-B312-935576D51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imes New Roman"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31CA"/>
    <w:rPr>
      <w:color w:val="0563C1" w:themeColor="hyperlink"/>
      <w:u w:val="single"/>
    </w:rPr>
  </w:style>
  <w:style w:type="character" w:styleId="UnresolvedMention">
    <w:name w:val="Unresolved Mention"/>
    <w:basedOn w:val="DefaultParagraphFont"/>
    <w:uiPriority w:val="99"/>
    <w:semiHidden/>
    <w:unhideWhenUsed/>
    <w:rsid w:val="00BE31C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853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Pages>
  <Words>290</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Clayton</dc:creator>
  <cp:keywords/>
  <dc:description/>
  <cp:lastModifiedBy>Craig Clayton</cp:lastModifiedBy>
  <cp:revision>2</cp:revision>
  <dcterms:created xsi:type="dcterms:W3CDTF">2017-08-30T09:51:00Z</dcterms:created>
  <dcterms:modified xsi:type="dcterms:W3CDTF">2017-08-30T11:37:00Z</dcterms:modified>
</cp:coreProperties>
</file>