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74F1" w:rsidRDefault="005B74F1" w:rsidP="005B74F1">
      <w:pPr>
        <w:spacing w:line="276" w:lineRule="auto"/>
        <w:jc w:val="center"/>
        <w:rPr>
          <w:rFonts w:ascii="Arial" w:hAnsi="Arial"/>
          <w:b/>
          <w:caps/>
          <w:color w:val="000000" w:themeColor="text1"/>
          <w:sz w:val="24"/>
        </w:rPr>
      </w:pPr>
      <w:r w:rsidRPr="005B74F1">
        <w:rPr>
          <w:rFonts w:ascii="Arial" w:hAnsi="Arial"/>
          <w:b/>
          <w:caps/>
          <w:color w:val="000000" w:themeColor="text1"/>
          <w:sz w:val="24"/>
        </w:rPr>
        <w:t>INTELL</w:t>
      </w:r>
      <w:r>
        <w:rPr>
          <w:rFonts w:ascii="Arial" w:hAnsi="Arial"/>
          <w:b/>
          <w:caps/>
          <w:color w:val="000000" w:themeColor="text1"/>
          <w:sz w:val="24"/>
        </w:rPr>
        <w:t xml:space="preserve">IGENT TRANSPORTATION SYSTEMS </w:t>
      </w:r>
      <w:r>
        <w:rPr>
          <w:rFonts w:ascii="Arial" w:hAnsi="Arial"/>
          <w:b/>
          <w:color w:val="000000" w:themeColor="text1"/>
          <w:sz w:val="24"/>
        </w:rPr>
        <w:t>and</w:t>
      </w:r>
      <w:r w:rsidRPr="005B74F1">
        <w:rPr>
          <w:rFonts w:ascii="Arial" w:hAnsi="Arial"/>
          <w:b/>
          <w:caps/>
          <w:color w:val="000000" w:themeColor="text1"/>
          <w:sz w:val="24"/>
        </w:rPr>
        <w:t xml:space="preserve"> </w:t>
      </w:r>
    </w:p>
    <w:p w:rsidR="006F6CBE" w:rsidRDefault="005B74F1" w:rsidP="005B74F1">
      <w:pPr>
        <w:spacing w:line="276" w:lineRule="auto"/>
        <w:jc w:val="center"/>
        <w:rPr>
          <w:rFonts w:ascii="Arial" w:hAnsi="Arial"/>
          <w:b/>
          <w:caps/>
          <w:color w:val="000000" w:themeColor="text1"/>
          <w:sz w:val="24"/>
        </w:rPr>
      </w:pPr>
      <w:r>
        <w:rPr>
          <w:rFonts w:ascii="Arial" w:hAnsi="Arial"/>
          <w:b/>
          <w:caps/>
          <w:color w:val="000000" w:themeColor="text1"/>
          <w:sz w:val="24"/>
        </w:rPr>
        <w:t>TO IMPROVE AIRPORT APRON SAFETY</w:t>
      </w:r>
    </w:p>
    <w:p w:rsidR="006F6CBE" w:rsidRDefault="006F6CBE" w:rsidP="006F6CBE">
      <w:pPr>
        <w:spacing w:line="276" w:lineRule="auto"/>
        <w:jc w:val="center"/>
        <w:rPr>
          <w:rFonts w:ascii="Arial" w:hAnsi="Arial"/>
          <w:b/>
          <w:caps/>
          <w:color w:val="000000" w:themeColor="text1"/>
        </w:rPr>
      </w:pPr>
    </w:p>
    <w:p w:rsidR="006F6CBE" w:rsidRPr="00B04470" w:rsidRDefault="006F6CBE" w:rsidP="006F6CBE">
      <w:pPr>
        <w:spacing w:line="276" w:lineRule="auto"/>
        <w:jc w:val="center"/>
        <w:rPr>
          <w:rFonts w:ascii="Arial" w:hAnsi="Arial"/>
          <w:b/>
          <w:caps/>
          <w:color w:val="000000" w:themeColor="text1"/>
        </w:rPr>
      </w:pPr>
    </w:p>
    <w:p w:rsidR="006F6CBE" w:rsidRPr="00141D16" w:rsidRDefault="00C00CAC" w:rsidP="006F6CBE">
      <w:pPr>
        <w:pStyle w:val="Author"/>
        <w:spacing w:line="276" w:lineRule="auto"/>
        <w:rPr>
          <w:color w:val="000000" w:themeColor="text1"/>
          <w:vertAlign w:val="superscript"/>
        </w:rPr>
      </w:pPr>
      <w:r>
        <w:rPr>
          <w:color w:val="000000" w:themeColor="text1"/>
        </w:rPr>
        <w:t>H. Korkmaz</w:t>
      </w:r>
      <w:r w:rsidRPr="00141D16">
        <w:rPr>
          <w:color w:val="000000" w:themeColor="text1"/>
          <w:vertAlign w:val="superscript"/>
        </w:rPr>
        <w:t xml:space="preserve"> </w:t>
      </w:r>
      <w:r w:rsidR="00990789" w:rsidRPr="00141D16">
        <w:rPr>
          <w:color w:val="000000" w:themeColor="text1"/>
          <w:vertAlign w:val="superscript"/>
        </w:rPr>
        <w:t>1*</w:t>
      </w:r>
      <w:r w:rsidR="00990789" w:rsidRPr="00141D16">
        <w:rPr>
          <w:color w:val="000000" w:themeColor="text1"/>
        </w:rPr>
        <w:t>,</w:t>
      </w:r>
      <w:r w:rsidR="007D1380" w:rsidRPr="00141D16">
        <w:rPr>
          <w:color w:val="000000" w:themeColor="text1"/>
        </w:rPr>
        <w:t xml:space="preserve"> </w:t>
      </w:r>
      <w:r>
        <w:rPr>
          <w:color w:val="000000" w:themeColor="text1"/>
        </w:rPr>
        <w:t>S</w:t>
      </w:r>
      <w:r w:rsidRPr="00141D16">
        <w:rPr>
          <w:color w:val="000000" w:themeColor="text1"/>
        </w:rPr>
        <w:t>.</w:t>
      </w:r>
      <w:r>
        <w:rPr>
          <w:color w:val="000000" w:themeColor="text1"/>
        </w:rPr>
        <w:t>S.</w:t>
      </w:r>
      <w:r w:rsidRPr="00141D16">
        <w:rPr>
          <w:color w:val="000000" w:themeColor="text1"/>
        </w:rPr>
        <w:t xml:space="preserve"> </w:t>
      </w:r>
      <w:r>
        <w:rPr>
          <w:color w:val="000000" w:themeColor="text1"/>
        </w:rPr>
        <w:t>Ates</w:t>
      </w:r>
      <w:r w:rsidR="00990789" w:rsidRPr="00141D16">
        <w:rPr>
          <w:color w:val="000000" w:themeColor="text1"/>
          <w:vertAlign w:val="superscript"/>
        </w:rPr>
        <w:t>2</w:t>
      </w:r>
    </w:p>
    <w:p w:rsidR="009144F4" w:rsidRPr="00DA2949" w:rsidRDefault="009144F4" w:rsidP="009144F4">
      <w:pPr>
        <w:jc w:val="center"/>
        <w:rPr>
          <w:rFonts w:ascii="Arial" w:hAnsi="Arial" w:cs="Arial"/>
          <w:i/>
          <w:sz w:val="16"/>
        </w:rPr>
      </w:pPr>
      <w:r w:rsidRPr="00DA2949">
        <w:rPr>
          <w:rFonts w:ascii="Arial" w:hAnsi="Arial" w:cs="Arial"/>
          <w:i/>
          <w:sz w:val="16"/>
          <w:vertAlign w:val="superscript"/>
        </w:rPr>
        <w:t>1</w:t>
      </w:r>
      <w:r w:rsidR="00310C77">
        <w:rPr>
          <w:rFonts w:ascii="Arial" w:hAnsi="Arial" w:cs="Arial"/>
          <w:i/>
          <w:sz w:val="16"/>
        </w:rPr>
        <w:t xml:space="preserve"> </w:t>
      </w:r>
      <w:r w:rsidR="00C00CAC">
        <w:rPr>
          <w:rFonts w:ascii="Arial" w:hAnsi="Arial" w:cs="Arial"/>
          <w:i/>
          <w:sz w:val="16"/>
        </w:rPr>
        <w:t xml:space="preserve">Istanbul </w:t>
      </w:r>
      <w:r w:rsidR="00C00CAC" w:rsidRPr="00DA2949">
        <w:rPr>
          <w:rFonts w:ascii="Arial" w:hAnsi="Arial" w:cs="Arial"/>
          <w:i/>
          <w:sz w:val="16"/>
        </w:rPr>
        <w:t>University,</w:t>
      </w:r>
      <w:r w:rsidR="00C00CAC" w:rsidRPr="00310C77">
        <w:rPr>
          <w:rFonts w:ascii="Arial" w:hAnsi="Arial" w:cs="Arial"/>
          <w:i/>
          <w:sz w:val="16"/>
        </w:rPr>
        <w:t xml:space="preserve"> </w:t>
      </w:r>
      <w:r w:rsidR="00C00CAC">
        <w:rPr>
          <w:rFonts w:ascii="Arial" w:hAnsi="Arial" w:cs="Arial"/>
          <w:i/>
          <w:sz w:val="16"/>
        </w:rPr>
        <w:t>School of Transportation and Logistics</w:t>
      </w:r>
      <w:r w:rsidR="00C00CAC" w:rsidRPr="00DA2949">
        <w:rPr>
          <w:rFonts w:ascii="Arial" w:hAnsi="Arial" w:cs="Arial"/>
          <w:i/>
          <w:sz w:val="16"/>
        </w:rPr>
        <w:t xml:space="preserve">, </w:t>
      </w:r>
      <w:r w:rsidR="00C00CAC">
        <w:rPr>
          <w:rFonts w:ascii="Arial" w:hAnsi="Arial" w:cs="Arial"/>
          <w:i/>
          <w:sz w:val="16"/>
        </w:rPr>
        <w:t>Istanbul</w:t>
      </w:r>
      <w:r w:rsidR="00C00CAC" w:rsidRPr="00DA2949">
        <w:rPr>
          <w:rFonts w:ascii="Arial" w:hAnsi="Arial" w:cs="Arial"/>
          <w:i/>
          <w:sz w:val="16"/>
        </w:rPr>
        <w:t>, Turkey.</w:t>
      </w:r>
    </w:p>
    <w:p w:rsidR="00223CD1" w:rsidRPr="00DA2949" w:rsidRDefault="00223CD1" w:rsidP="009144F4">
      <w:pPr>
        <w:jc w:val="center"/>
        <w:rPr>
          <w:rFonts w:ascii="Arial" w:hAnsi="Arial" w:cs="Arial"/>
          <w:i/>
          <w:sz w:val="16"/>
        </w:rPr>
      </w:pPr>
      <w:r w:rsidRPr="00DA2949">
        <w:rPr>
          <w:rFonts w:ascii="Arial" w:hAnsi="Arial" w:cs="Arial"/>
          <w:i/>
          <w:sz w:val="16"/>
          <w:vertAlign w:val="superscript"/>
        </w:rPr>
        <w:t>2</w:t>
      </w:r>
      <w:r w:rsidRPr="00DA2949">
        <w:rPr>
          <w:rFonts w:ascii="Arial" w:hAnsi="Arial" w:cs="Arial"/>
          <w:i/>
          <w:sz w:val="16"/>
        </w:rPr>
        <w:t xml:space="preserve"> </w:t>
      </w:r>
      <w:r w:rsidR="00C00CAC">
        <w:rPr>
          <w:rFonts w:ascii="Arial" w:hAnsi="Arial" w:cs="Arial"/>
          <w:i/>
          <w:sz w:val="16"/>
        </w:rPr>
        <w:t>Anadolu</w:t>
      </w:r>
      <w:r w:rsidR="00C00CAC" w:rsidRPr="00DA2949">
        <w:rPr>
          <w:rFonts w:ascii="Arial" w:hAnsi="Arial" w:cs="Arial"/>
          <w:i/>
          <w:sz w:val="16"/>
        </w:rPr>
        <w:t xml:space="preserve"> University, </w:t>
      </w:r>
      <w:r w:rsidR="00C00CAC" w:rsidRPr="00310C77">
        <w:rPr>
          <w:rFonts w:ascii="Arial" w:hAnsi="Arial" w:cs="Arial"/>
          <w:i/>
          <w:sz w:val="16"/>
        </w:rPr>
        <w:t xml:space="preserve">Faculty </w:t>
      </w:r>
      <w:r w:rsidR="00C00CAC">
        <w:rPr>
          <w:rFonts w:ascii="Arial" w:hAnsi="Arial" w:cs="Arial"/>
          <w:i/>
          <w:sz w:val="16"/>
        </w:rPr>
        <w:t xml:space="preserve">of </w:t>
      </w:r>
      <w:r w:rsidR="00C00CAC" w:rsidRPr="00310C77">
        <w:rPr>
          <w:rFonts w:ascii="Arial" w:hAnsi="Arial" w:cs="Arial"/>
          <w:i/>
          <w:sz w:val="16"/>
        </w:rPr>
        <w:t>Aviation And Space Science</w:t>
      </w:r>
      <w:r w:rsidR="00C00CAC" w:rsidRPr="00DA2949">
        <w:rPr>
          <w:rFonts w:ascii="Arial" w:hAnsi="Arial" w:cs="Arial"/>
          <w:i/>
          <w:sz w:val="16"/>
        </w:rPr>
        <w:t xml:space="preserve">, </w:t>
      </w:r>
      <w:r w:rsidR="00C00CAC">
        <w:rPr>
          <w:rFonts w:ascii="Arial" w:hAnsi="Arial" w:cs="Arial"/>
          <w:i/>
          <w:sz w:val="16"/>
        </w:rPr>
        <w:t>Eskisehir</w:t>
      </w:r>
      <w:r w:rsidR="00C00CAC" w:rsidRPr="00DA2949">
        <w:rPr>
          <w:rFonts w:ascii="Arial" w:hAnsi="Arial" w:cs="Arial"/>
          <w:i/>
          <w:sz w:val="16"/>
        </w:rPr>
        <w:t>, Turkey.</w:t>
      </w:r>
    </w:p>
    <w:p w:rsidR="00243FB6" w:rsidRPr="00DA2949" w:rsidRDefault="00A64A35" w:rsidP="00243FB6">
      <w:pPr>
        <w:jc w:val="center"/>
        <w:rPr>
          <w:rFonts w:ascii="Arial" w:hAnsi="Arial" w:cs="Arial"/>
          <w:sz w:val="16"/>
        </w:rPr>
      </w:pPr>
      <w:r w:rsidRPr="00DA2949">
        <w:rPr>
          <w:rFonts w:ascii="Arial" w:hAnsi="Arial" w:cs="Arial"/>
          <w:i/>
          <w:sz w:val="16"/>
        </w:rPr>
        <w:t>*</w:t>
      </w:r>
      <w:r w:rsidR="00C00CAC">
        <w:rPr>
          <w:rFonts w:ascii="Arial" w:hAnsi="Arial" w:cs="Arial"/>
          <w:i/>
          <w:sz w:val="16"/>
        </w:rPr>
        <w:t>huseyinkorkmaz@istanbul.edu.tr</w:t>
      </w:r>
    </w:p>
    <w:p w:rsidR="006F6CBE" w:rsidRDefault="006F6CBE" w:rsidP="006F6CBE">
      <w:pPr>
        <w:pStyle w:val="AbstractClauseTitle"/>
        <w:spacing w:line="276" w:lineRule="auto"/>
        <w:rPr>
          <w:color w:val="000000" w:themeColor="text1"/>
        </w:rPr>
      </w:pPr>
    </w:p>
    <w:p w:rsidR="006F6CBE" w:rsidRPr="006F6CBE" w:rsidRDefault="006F6CBE" w:rsidP="006F6CBE">
      <w:pPr>
        <w:pStyle w:val="GvdeMetniGirintisi"/>
        <w:ind w:firstLine="0"/>
        <w:rPr>
          <w:rFonts w:ascii="Arial" w:hAnsi="Arial" w:cs="Arial"/>
        </w:rPr>
      </w:pPr>
    </w:p>
    <w:p w:rsidR="006F6CBE" w:rsidRPr="00714CF1" w:rsidRDefault="006F6CBE" w:rsidP="006F6CBE">
      <w:pPr>
        <w:pStyle w:val="AbstractClauseTitle"/>
        <w:spacing w:line="276" w:lineRule="auto"/>
        <w:rPr>
          <w:color w:val="000000" w:themeColor="text1"/>
        </w:rPr>
      </w:pPr>
      <w:r w:rsidRPr="00714CF1">
        <w:rPr>
          <w:color w:val="000000" w:themeColor="text1"/>
        </w:rPr>
        <w:t>Abstract</w:t>
      </w:r>
    </w:p>
    <w:p w:rsidR="0046476F" w:rsidRDefault="0046476F" w:rsidP="00727B48">
      <w:pPr>
        <w:pStyle w:val="GvdeMetniGirintisi"/>
        <w:spacing w:line="276" w:lineRule="auto"/>
        <w:ind w:firstLine="0"/>
        <w:rPr>
          <w:color w:val="000000" w:themeColor="text1"/>
        </w:rPr>
      </w:pPr>
    </w:p>
    <w:p w:rsidR="00F0173C" w:rsidRPr="00F0173C" w:rsidRDefault="00F0173C" w:rsidP="00F0173C">
      <w:pPr>
        <w:pStyle w:val="GvdeMetniGirintisi"/>
        <w:spacing w:line="276" w:lineRule="auto"/>
        <w:ind w:firstLine="0"/>
        <w:rPr>
          <w:color w:val="000000" w:themeColor="text1"/>
        </w:rPr>
      </w:pPr>
      <w:r w:rsidRPr="00F0173C">
        <w:rPr>
          <w:color w:val="000000" w:themeColor="text1"/>
        </w:rPr>
        <w:t xml:space="preserve">The word "super" which is widely used in the 20th century leaves its place to "intelligent" in the 21st century. Smart cities, </w:t>
      </w:r>
      <w:r w:rsidR="004B7A3D">
        <w:rPr>
          <w:color w:val="000000" w:themeColor="text1"/>
        </w:rPr>
        <w:t>smart</w:t>
      </w:r>
      <w:r w:rsidR="004B7A3D" w:rsidRPr="00F0173C">
        <w:rPr>
          <w:color w:val="000000" w:themeColor="text1"/>
        </w:rPr>
        <w:t xml:space="preserve"> houses, </w:t>
      </w:r>
      <w:r w:rsidRPr="00F0173C">
        <w:rPr>
          <w:color w:val="000000" w:themeColor="text1"/>
        </w:rPr>
        <w:t>intelligent vehicles, intelligent transportation systems ... There are some difficulties that the world population and urbanization rate incre</w:t>
      </w:r>
      <w:bookmarkStart w:id="0" w:name="_GoBack"/>
      <w:bookmarkEnd w:id="0"/>
      <w:r w:rsidRPr="00F0173C">
        <w:rPr>
          <w:color w:val="000000" w:themeColor="text1"/>
        </w:rPr>
        <w:t xml:space="preserve">ase all over the world. Transportation is one of the most important of </w:t>
      </w:r>
      <w:r w:rsidR="00AC2B5C">
        <w:rPr>
          <w:color w:val="000000" w:themeColor="text1"/>
        </w:rPr>
        <w:t>difficulties</w:t>
      </w:r>
      <w:r w:rsidRPr="00F0173C">
        <w:rPr>
          <w:color w:val="000000" w:themeColor="text1"/>
        </w:rPr>
        <w:t>. In order to meet the demand for transportation, it is necessary to evaluate the limited resources in the best way. In this direction, intelligent transport systems are born. According to the definition of the European Commission, intelligent transport systems cover all modes of transport and provide advanced information for users, as well as the integration of different modes of transport at the same time. In other words, intelligent transportation systems are defined as a system that is multimodal, more secure, integrated with infrastructure and more efficient in using resources, giving system users more options.</w:t>
      </w:r>
    </w:p>
    <w:p w:rsidR="00F0173C" w:rsidRPr="00F0173C" w:rsidRDefault="00F0173C" w:rsidP="00F0173C">
      <w:pPr>
        <w:pStyle w:val="GvdeMetniGirintisi"/>
        <w:spacing w:line="276" w:lineRule="auto"/>
        <w:rPr>
          <w:color w:val="000000" w:themeColor="text1"/>
        </w:rPr>
      </w:pPr>
    </w:p>
    <w:p w:rsidR="00F0173C" w:rsidRPr="00F0173C" w:rsidRDefault="00F0173C" w:rsidP="00F0173C">
      <w:pPr>
        <w:pStyle w:val="GvdeMetniGirintisi"/>
        <w:spacing w:line="276" w:lineRule="auto"/>
        <w:ind w:firstLine="0"/>
        <w:rPr>
          <w:color w:val="000000" w:themeColor="text1"/>
        </w:rPr>
      </w:pPr>
      <w:r w:rsidRPr="00F0173C">
        <w:rPr>
          <w:color w:val="000000" w:themeColor="text1"/>
        </w:rPr>
        <w:t>Airport aprons</w:t>
      </w:r>
      <w:r w:rsidR="00BB600D">
        <w:rPr>
          <w:color w:val="000000" w:themeColor="text1"/>
        </w:rPr>
        <w:t xml:space="preserve"> are areas that include aircraft</w:t>
      </w:r>
      <w:r w:rsidRPr="00F0173C">
        <w:rPr>
          <w:color w:val="000000" w:themeColor="text1"/>
        </w:rPr>
        <w:t xml:space="preserve">s, taxiways, parks, hangars and roads. There are many different </w:t>
      </w:r>
      <w:r w:rsidR="00BB600D">
        <w:rPr>
          <w:color w:val="000000" w:themeColor="text1"/>
        </w:rPr>
        <w:t>staff</w:t>
      </w:r>
      <w:r w:rsidRPr="00F0173C">
        <w:rPr>
          <w:color w:val="000000" w:themeColor="text1"/>
        </w:rPr>
        <w:t xml:space="preserve"> on the airport apron. All of these </w:t>
      </w:r>
      <w:r w:rsidR="00BB600D">
        <w:rPr>
          <w:color w:val="000000" w:themeColor="text1"/>
        </w:rPr>
        <w:t>staff</w:t>
      </w:r>
      <w:r w:rsidRPr="00F0173C">
        <w:rPr>
          <w:color w:val="000000" w:themeColor="text1"/>
        </w:rPr>
        <w:t xml:space="preserve"> are working day and night shifts due to </w:t>
      </w:r>
      <w:r w:rsidR="00BB600D">
        <w:rPr>
          <w:color w:val="000000" w:themeColor="text1"/>
        </w:rPr>
        <w:t xml:space="preserve">in </w:t>
      </w:r>
      <w:r w:rsidRPr="00F0173C">
        <w:rPr>
          <w:color w:val="000000" w:themeColor="text1"/>
        </w:rPr>
        <w:t>very noisy, dynamic</w:t>
      </w:r>
      <w:r w:rsidR="00BB600D">
        <w:rPr>
          <w:color w:val="000000" w:themeColor="text1"/>
        </w:rPr>
        <w:t xml:space="preserve">, </w:t>
      </w:r>
      <w:r w:rsidR="00BB600D" w:rsidRPr="00F0173C">
        <w:rPr>
          <w:color w:val="000000" w:themeColor="text1"/>
        </w:rPr>
        <w:t>very stressful environment</w:t>
      </w:r>
      <w:r w:rsidR="00BB600D">
        <w:rPr>
          <w:color w:val="000000" w:themeColor="text1"/>
        </w:rPr>
        <w:t xml:space="preserve"> conditions and</w:t>
      </w:r>
      <w:r w:rsidR="00803CBF">
        <w:rPr>
          <w:color w:val="000000" w:themeColor="text1"/>
        </w:rPr>
        <w:t xml:space="preserve"> there is time pressure on the ramp</w:t>
      </w:r>
      <w:r w:rsidRPr="00F0173C">
        <w:rPr>
          <w:color w:val="000000" w:themeColor="text1"/>
        </w:rPr>
        <w:t xml:space="preserve">. In addition, passengers can </w:t>
      </w:r>
      <w:r w:rsidR="00803CBF">
        <w:rPr>
          <w:color w:val="000000" w:themeColor="text1"/>
        </w:rPr>
        <w:t>walk</w:t>
      </w:r>
      <w:r w:rsidRPr="00F0173C">
        <w:rPr>
          <w:color w:val="000000" w:themeColor="text1"/>
        </w:rPr>
        <w:t xml:space="preserve"> in the apron when boarding and landing on board</w:t>
      </w:r>
      <w:r w:rsidR="00803CBF">
        <w:rPr>
          <w:color w:val="000000" w:themeColor="text1"/>
        </w:rPr>
        <w:t>. In short, apron is</w:t>
      </w:r>
      <w:r w:rsidRPr="00F0173C">
        <w:rPr>
          <w:color w:val="000000" w:themeColor="text1"/>
        </w:rPr>
        <w:t xml:space="preserve"> </w:t>
      </w:r>
      <w:r w:rsidR="00803CBF">
        <w:rPr>
          <w:color w:val="000000" w:themeColor="text1"/>
        </w:rPr>
        <w:t xml:space="preserve">areas where so many people act and </w:t>
      </w:r>
      <w:r w:rsidR="00803CBF" w:rsidRPr="00F0173C">
        <w:rPr>
          <w:color w:val="000000" w:themeColor="text1"/>
        </w:rPr>
        <w:t>operations</w:t>
      </w:r>
      <w:r w:rsidR="00803CBF" w:rsidRPr="00F0173C">
        <w:rPr>
          <w:color w:val="000000" w:themeColor="text1"/>
        </w:rPr>
        <w:t xml:space="preserve"> </w:t>
      </w:r>
      <w:r w:rsidRPr="00F0173C">
        <w:rPr>
          <w:color w:val="000000" w:themeColor="text1"/>
        </w:rPr>
        <w:t xml:space="preserve">perform short period </w:t>
      </w:r>
      <w:r w:rsidR="00803CBF">
        <w:rPr>
          <w:color w:val="000000" w:themeColor="text1"/>
        </w:rPr>
        <w:t>with</w:t>
      </w:r>
      <w:r w:rsidR="00803CBF" w:rsidRPr="00F0173C">
        <w:rPr>
          <w:color w:val="000000" w:themeColor="text1"/>
        </w:rPr>
        <w:t xml:space="preserve"> </w:t>
      </w:r>
      <w:r w:rsidR="00803CBF">
        <w:rPr>
          <w:color w:val="000000" w:themeColor="text1"/>
        </w:rPr>
        <w:t>time</w:t>
      </w:r>
      <w:r w:rsidR="00803CBF">
        <w:rPr>
          <w:color w:val="000000" w:themeColor="text1"/>
        </w:rPr>
        <w:t xml:space="preserve"> pressure</w:t>
      </w:r>
      <w:r w:rsidRPr="00F0173C">
        <w:rPr>
          <w:color w:val="000000" w:themeColor="text1"/>
        </w:rPr>
        <w:t xml:space="preserve">. Hence, danger, risk and </w:t>
      </w:r>
      <w:r w:rsidR="00803CBF">
        <w:rPr>
          <w:color w:val="000000" w:themeColor="text1"/>
        </w:rPr>
        <w:t>unsafety</w:t>
      </w:r>
      <w:r w:rsidRPr="00F0173C">
        <w:rPr>
          <w:color w:val="000000" w:themeColor="text1"/>
        </w:rPr>
        <w:t xml:space="preserve"> are inevitable in these very stressful environments where the human factor is present. More and more permanent and sustainable measures are being designed and implemented daily with respect to safety, risk and danger. For the aviation sector, which is one of the sectors where technology is used in line, technology will be provided to eliminate safety </w:t>
      </w:r>
      <w:r w:rsidR="00803CBF">
        <w:rPr>
          <w:color w:val="000000" w:themeColor="text1"/>
        </w:rPr>
        <w:t>problems</w:t>
      </w:r>
      <w:r w:rsidRPr="00F0173C">
        <w:rPr>
          <w:color w:val="000000" w:themeColor="text1"/>
        </w:rPr>
        <w:t xml:space="preserve"> in airport aprons. In this context, it is envisaged that the safety </w:t>
      </w:r>
      <w:r w:rsidR="00803CBF">
        <w:rPr>
          <w:color w:val="000000" w:themeColor="text1"/>
        </w:rPr>
        <w:t>problems</w:t>
      </w:r>
      <w:r w:rsidRPr="00F0173C">
        <w:rPr>
          <w:color w:val="000000" w:themeColor="text1"/>
        </w:rPr>
        <w:t xml:space="preserve"> that can appear on the apron can be closed with more technological, smarter systems and devices.</w:t>
      </w:r>
    </w:p>
    <w:p w:rsidR="00F0173C" w:rsidRPr="00F0173C" w:rsidRDefault="00F0173C" w:rsidP="00F0173C">
      <w:pPr>
        <w:pStyle w:val="GvdeMetniGirintisi"/>
        <w:spacing w:line="276" w:lineRule="auto"/>
        <w:rPr>
          <w:color w:val="000000" w:themeColor="text1"/>
        </w:rPr>
      </w:pPr>
    </w:p>
    <w:p w:rsidR="0046476F" w:rsidRPr="00714CF1" w:rsidRDefault="00F0173C" w:rsidP="00F0173C">
      <w:pPr>
        <w:pStyle w:val="GvdeMetniGirintisi"/>
        <w:spacing w:line="276" w:lineRule="auto"/>
        <w:ind w:firstLine="0"/>
        <w:rPr>
          <w:color w:val="000000" w:themeColor="text1"/>
        </w:rPr>
      </w:pPr>
      <w:r w:rsidRPr="00F0173C">
        <w:rPr>
          <w:color w:val="000000" w:themeColor="text1"/>
        </w:rPr>
        <w:t xml:space="preserve">The aviation sector has been interviewed with experts who work in different businesses and in different departments of these companies. The talks lasted approximately 30 minutes in a semi-structured format. The experts in the field were asked about apron safety, accidents and incidents, current safety </w:t>
      </w:r>
      <w:r w:rsidR="00803CBF">
        <w:rPr>
          <w:color w:val="000000" w:themeColor="text1"/>
        </w:rPr>
        <w:t>problems</w:t>
      </w:r>
      <w:r w:rsidRPr="00F0173C">
        <w:rPr>
          <w:color w:val="000000" w:themeColor="text1"/>
        </w:rPr>
        <w:t xml:space="preserve">, intelligent systems used on the apron, intelligent vehicles and intelligent transport systems. The answers obtained from the interviews have been deciphered. As a result, safety problems that can cause accidents on the apron have been determined and solution proposals have been developed with intelligent systems for </w:t>
      </w:r>
      <w:r w:rsidR="00803CBF">
        <w:rPr>
          <w:color w:val="000000" w:themeColor="text1"/>
        </w:rPr>
        <w:t>ramp</w:t>
      </w:r>
      <w:r w:rsidRPr="00F0173C">
        <w:rPr>
          <w:color w:val="000000" w:themeColor="text1"/>
        </w:rPr>
        <w:t xml:space="preserve"> and apron vehicles.</w:t>
      </w:r>
    </w:p>
    <w:p w:rsidR="00D356E9" w:rsidRDefault="00D356E9" w:rsidP="00D356E9">
      <w:pPr>
        <w:pStyle w:val="AbstractClauseTitle"/>
        <w:spacing w:line="276" w:lineRule="auto"/>
        <w:rPr>
          <w:rFonts w:cs="Arial"/>
          <w:b w:val="0"/>
          <w:i/>
          <w:caps w:val="0"/>
          <w:color w:val="000000" w:themeColor="text1"/>
        </w:rPr>
      </w:pPr>
      <w:bookmarkStart w:id="1" w:name="PutAuthorsHere"/>
    </w:p>
    <w:p w:rsidR="006F6CBE" w:rsidRPr="00714CF1" w:rsidRDefault="00D356E9" w:rsidP="005B74F1">
      <w:pPr>
        <w:pStyle w:val="AbstractClauseTitle"/>
        <w:spacing w:line="276" w:lineRule="auto"/>
        <w:rPr>
          <w:color w:val="000000" w:themeColor="text1"/>
        </w:rPr>
      </w:pPr>
      <w:r w:rsidRPr="00D356E9">
        <w:rPr>
          <w:rFonts w:cs="Arial"/>
          <w:i/>
          <w:caps w:val="0"/>
          <w:color w:val="000000" w:themeColor="text1"/>
        </w:rPr>
        <w:t>Keywords:</w:t>
      </w:r>
      <w:r w:rsidRPr="00A1248D">
        <w:rPr>
          <w:rFonts w:cs="Arial"/>
          <w:b w:val="0"/>
          <w:i/>
          <w:caps w:val="0"/>
          <w:color w:val="000000" w:themeColor="text1"/>
        </w:rPr>
        <w:t xml:space="preserve"> </w:t>
      </w:r>
      <w:bookmarkEnd w:id="1"/>
      <w:r w:rsidR="002850C4">
        <w:rPr>
          <w:rFonts w:cs="Arial"/>
          <w:b w:val="0"/>
          <w:i/>
          <w:caps w:val="0"/>
          <w:color w:val="000000" w:themeColor="text1"/>
        </w:rPr>
        <w:t>ITS, Intelligent Transportation Systems,</w:t>
      </w:r>
      <w:r w:rsidR="005B74F1">
        <w:rPr>
          <w:rFonts w:cs="Arial"/>
          <w:b w:val="0"/>
          <w:i/>
          <w:caps w:val="0"/>
          <w:color w:val="000000" w:themeColor="text1"/>
        </w:rPr>
        <w:t xml:space="preserve"> Transportation, Aviation,</w:t>
      </w:r>
      <w:r w:rsidR="002850C4">
        <w:rPr>
          <w:rFonts w:cs="Arial"/>
          <w:b w:val="0"/>
          <w:i/>
          <w:caps w:val="0"/>
          <w:color w:val="000000" w:themeColor="text1"/>
        </w:rPr>
        <w:t xml:space="preserve"> Airport, A</w:t>
      </w:r>
      <w:r w:rsidR="005B74F1">
        <w:rPr>
          <w:rFonts w:cs="Arial"/>
          <w:b w:val="0"/>
          <w:i/>
          <w:caps w:val="0"/>
          <w:color w:val="000000" w:themeColor="text1"/>
        </w:rPr>
        <w:t>pron Safety, Ramp Safety</w:t>
      </w:r>
    </w:p>
    <w:p w:rsidR="009666B0" w:rsidRDefault="009666B0" w:rsidP="00301E54">
      <w:pPr>
        <w:spacing w:line="276" w:lineRule="auto"/>
        <w:rPr>
          <w:rFonts w:ascii="Arial" w:hAnsi="Arial" w:cs="Arial"/>
          <w:b/>
        </w:rPr>
      </w:pPr>
    </w:p>
    <w:p w:rsidR="00B71F03" w:rsidRDefault="00B71F03" w:rsidP="00301E54">
      <w:pPr>
        <w:spacing w:line="276" w:lineRule="auto"/>
        <w:rPr>
          <w:rFonts w:ascii="Arial" w:hAnsi="Arial" w:cs="Arial"/>
          <w:b/>
        </w:rPr>
      </w:pPr>
    </w:p>
    <w:p w:rsidR="00B71F03" w:rsidRDefault="00B71F03" w:rsidP="00301E54">
      <w:pPr>
        <w:spacing w:line="276" w:lineRule="auto"/>
        <w:rPr>
          <w:rFonts w:ascii="Arial" w:hAnsi="Arial" w:cs="Arial"/>
          <w:b/>
        </w:rPr>
      </w:pPr>
    </w:p>
    <w:p w:rsidR="00EE0039" w:rsidRDefault="00EE0039" w:rsidP="00301E54">
      <w:pPr>
        <w:spacing w:line="276" w:lineRule="auto"/>
        <w:rPr>
          <w:rFonts w:ascii="Arial" w:hAnsi="Arial" w:cs="Arial"/>
          <w:b/>
        </w:rPr>
      </w:pPr>
    </w:p>
    <w:p w:rsidR="00EE0039" w:rsidRDefault="00EE0039" w:rsidP="00301E54">
      <w:pPr>
        <w:spacing w:line="276" w:lineRule="auto"/>
        <w:rPr>
          <w:rFonts w:ascii="Arial" w:hAnsi="Arial" w:cs="Arial"/>
          <w:b/>
        </w:rPr>
      </w:pPr>
    </w:p>
    <w:p w:rsidR="00EE0039" w:rsidRDefault="00EE0039" w:rsidP="00301E54">
      <w:pPr>
        <w:spacing w:line="276" w:lineRule="auto"/>
        <w:rPr>
          <w:rFonts w:ascii="Arial" w:hAnsi="Arial" w:cs="Arial"/>
          <w:b/>
        </w:rPr>
      </w:pPr>
    </w:p>
    <w:p w:rsidR="00F0173C" w:rsidRDefault="00F0173C" w:rsidP="00301E54">
      <w:pPr>
        <w:spacing w:line="276" w:lineRule="auto"/>
        <w:rPr>
          <w:rFonts w:ascii="Arial" w:hAnsi="Arial" w:cs="Arial"/>
          <w:b/>
        </w:rPr>
      </w:pPr>
    </w:p>
    <w:p w:rsidR="00F0173C" w:rsidRDefault="00F0173C" w:rsidP="00301E54">
      <w:pPr>
        <w:spacing w:line="276" w:lineRule="auto"/>
        <w:rPr>
          <w:rFonts w:ascii="Arial" w:hAnsi="Arial" w:cs="Arial"/>
          <w:b/>
        </w:rPr>
      </w:pPr>
    </w:p>
    <w:p w:rsidR="00F0173C" w:rsidRDefault="00F0173C" w:rsidP="00301E54">
      <w:pPr>
        <w:spacing w:line="276" w:lineRule="auto"/>
        <w:rPr>
          <w:rFonts w:ascii="Arial" w:hAnsi="Arial" w:cs="Arial"/>
          <w:b/>
        </w:rPr>
      </w:pPr>
    </w:p>
    <w:p w:rsidR="00EE0039" w:rsidRDefault="00EE0039" w:rsidP="00301E54">
      <w:pPr>
        <w:spacing w:line="276" w:lineRule="auto"/>
        <w:rPr>
          <w:rFonts w:ascii="Arial" w:hAnsi="Arial" w:cs="Arial"/>
          <w:b/>
        </w:rPr>
      </w:pPr>
    </w:p>
    <w:p w:rsidR="00B71F03" w:rsidRDefault="00B71F03" w:rsidP="00301E54">
      <w:pPr>
        <w:spacing w:line="276" w:lineRule="auto"/>
        <w:rPr>
          <w:rFonts w:ascii="Arial" w:hAnsi="Arial" w:cs="Arial"/>
          <w:b/>
        </w:rPr>
      </w:pPr>
    </w:p>
    <w:p w:rsidR="00AD1330" w:rsidRDefault="00AD1330" w:rsidP="005555C6">
      <w:pPr>
        <w:suppressAutoHyphens w:val="0"/>
        <w:overflowPunct/>
        <w:autoSpaceDE/>
        <w:autoSpaceDN/>
        <w:adjustRightInd/>
        <w:spacing w:after="160" w:line="259" w:lineRule="auto"/>
        <w:jc w:val="left"/>
        <w:textAlignment w:val="auto"/>
        <w:rPr>
          <w:rFonts w:ascii="Arial" w:hAnsi="Arial" w:cs="Arial"/>
          <w:b/>
        </w:rPr>
      </w:pPr>
      <w:r w:rsidRPr="00AA02F7">
        <w:rPr>
          <w:rFonts w:ascii="Arial" w:hAnsi="Arial" w:cs="Arial"/>
          <w:b/>
        </w:rPr>
        <w:lastRenderedPageBreak/>
        <w:t>REFERENCES</w:t>
      </w:r>
    </w:p>
    <w:p w:rsidR="006C4728" w:rsidRDefault="006C4728" w:rsidP="009666B0">
      <w:pPr>
        <w:pStyle w:val="ListeParagraf"/>
        <w:spacing w:after="0" w:line="240" w:lineRule="auto"/>
        <w:ind w:left="0"/>
        <w:contextualSpacing w:val="0"/>
        <w:jc w:val="both"/>
        <w:rPr>
          <w:rFonts w:ascii="Times New Roman" w:hAnsi="Times New Roman" w:cs="Times New Roman"/>
          <w:sz w:val="20"/>
          <w:szCs w:val="20"/>
        </w:rPr>
      </w:pPr>
    </w:p>
    <w:p w:rsidR="00BC76E5" w:rsidRDefault="00620EC2" w:rsidP="00165245">
      <w:pPr>
        <w:pStyle w:val="ListeParagraf"/>
        <w:ind w:left="0"/>
        <w:jc w:val="both"/>
        <w:rPr>
          <w:rFonts w:ascii="Times New Roman" w:hAnsi="Times New Roman" w:cs="Times New Roman"/>
          <w:sz w:val="20"/>
          <w:szCs w:val="20"/>
        </w:rPr>
      </w:pPr>
      <w:r>
        <w:rPr>
          <w:rFonts w:ascii="Times New Roman" w:hAnsi="Times New Roman" w:cs="Times New Roman"/>
          <w:sz w:val="20"/>
          <w:szCs w:val="20"/>
        </w:rPr>
        <w:t>[1</w:t>
      </w:r>
      <w:r w:rsidR="006C4728">
        <w:rPr>
          <w:rFonts w:ascii="Times New Roman" w:hAnsi="Times New Roman" w:cs="Times New Roman"/>
          <w:sz w:val="20"/>
          <w:szCs w:val="20"/>
        </w:rPr>
        <w:t>] The World Bank, (2016).</w:t>
      </w:r>
      <w:r w:rsidR="00165245">
        <w:rPr>
          <w:rFonts w:ascii="Times New Roman" w:hAnsi="Times New Roman" w:cs="Times New Roman"/>
          <w:sz w:val="20"/>
          <w:szCs w:val="20"/>
        </w:rPr>
        <w:t xml:space="preserve"> </w:t>
      </w:r>
      <w:r w:rsidR="00165245" w:rsidRPr="00165245">
        <w:rPr>
          <w:rFonts w:ascii="Times New Roman" w:hAnsi="Times New Roman" w:cs="Times New Roman"/>
          <w:sz w:val="20"/>
          <w:szCs w:val="20"/>
        </w:rPr>
        <w:t>United Nations Population Division. World Population Prospects</w:t>
      </w:r>
      <w:r w:rsidR="00165245">
        <w:rPr>
          <w:rFonts w:ascii="Times New Roman" w:hAnsi="Times New Roman" w:cs="Times New Roman"/>
          <w:sz w:val="20"/>
          <w:szCs w:val="20"/>
        </w:rPr>
        <w:t>,</w:t>
      </w:r>
      <w:r w:rsidR="006C4728">
        <w:rPr>
          <w:rFonts w:ascii="Times New Roman" w:hAnsi="Times New Roman" w:cs="Times New Roman"/>
          <w:sz w:val="20"/>
          <w:szCs w:val="20"/>
        </w:rPr>
        <w:t xml:space="preserve"> World Population Total. </w:t>
      </w:r>
      <w:hyperlink r:id="rId8" w:history="1">
        <w:r w:rsidR="006C4728" w:rsidRPr="00165245">
          <w:t>https://data.worldbank.org/indicator/SP.POP.TOTL?locations=1W</w:t>
        </w:r>
      </w:hyperlink>
    </w:p>
    <w:p w:rsidR="006C4728" w:rsidRPr="009666B0" w:rsidRDefault="00620EC2" w:rsidP="00B61E93">
      <w:pPr>
        <w:pStyle w:val="ListeParagraf"/>
        <w:ind w:left="0"/>
        <w:jc w:val="both"/>
        <w:rPr>
          <w:rFonts w:ascii="Times New Roman" w:hAnsi="Times New Roman" w:cs="Times New Roman"/>
          <w:sz w:val="20"/>
          <w:szCs w:val="20"/>
        </w:rPr>
      </w:pPr>
      <w:r>
        <w:rPr>
          <w:rFonts w:ascii="Times New Roman" w:hAnsi="Times New Roman" w:cs="Times New Roman"/>
          <w:sz w:val="20"/>
          <w:szCs w:val="20"/>
        </w:rPr>
        <w:t>[2</w:t>
      </w:r>
      <w:r w:rsidR="006C4728" w:rsidRPr="009666B0">
        <w:rPr>
          <w:rFonts w:ascii="Times New Roman" w:hAnsi="Times New Roman" w:cs="Times New Roman"/>
          <w:sz w:val="20"/>
          <w:szCs w:val="20"/>
        </w:rPr>
        <w:t>]</w:t>
      </w:r>
      <w:r w:rsidR="006C4728" w:rsidRPr="00B61E93">
        <w:rPr>
          <w:rFonts w:ascii="Times New Roman" w:hAnsi="Times New Roman" w:cs="Times New Roman"/>
          <w:sz w:val="20"/>
          <w:szCs w:val="20"/>
        </w:rPr>
        <w:t xml:space="preserve"> </w:t>
      </w:r>
      <w:hyperlink r:id="rId9" w:tgtFrame="_blank" w:history="1">
        <w:r w:rsidR="00B61E93" w:rsidRPr="00165245">
          <w:rPr>
            <w:rFonts w:ascii="Times New Roman" w:hAnsi="Times New Roman" w:cs="Times New Roman"/>
            <w:sz w:val="20"/>
            <w:szCs w:val="20"/>
          </w:rPr>
          <w:t>United Nations, Department of Economic and Social Affairs, Population Division (2017). World Population Prospects: The 2017 Revision, Volume II: Demographic Profiles. ST/ESA/SER.A/400.</w:t>
        </w:r>
      </w:hyperlink>
    </w:p>
    <w:p w:rsidR="006C4728" w:rsidRDefault="00620EC2" w:rsidP="00B61E93">
      <w:pPr>
        <w:pStyle w:val="ListeParagraf"/>
        <w:ind w:left="0"/>
        <w:jc w:val="both"/>
        <w:rPr>
          <w:rFonts w:ascii="Times New Roman" w:hAnsi="Times New Roman" w:cs="Times New Roman"/>
          <w:sz w:val="20"/>
          <w:szCs w:val="20"/>
        </w:rPr>
      </w:pPr>
      <w:r>
        <w:rPr>
          <w:rFonts w:ascii="Times New Roman" w:hAnsi="Times New Roman" w:cs="Times New Roman"/>
          <w:sz w:val="20"/>
          <w:szCs w:val="20"/>
        </w:rPr>
        <w:t>[3</w:t>
      </w:r>
      <w:r w:rsidR="006C4728" w:rsidRPr="009666B0">
        <w:rPr>
          <w:rFonts w:ascii="Times New Roman" w:hAnsi="Times New Roman" w:cs="Times New Roman"/>
          <w:sz w:val="20"/>
          <w:szCs w:val="20"/>
        </w:rPr>
        <w:t xml:space="preserve">] </w:t>
      </w:r>
      <w:r w:rsidR="00B61E93">
        <w:rPr>
          <w:rFonts w:ascii="Times New Roman" w:hAnsi="Times New Roman" w:cs="Times New Roman"/>
          <w:sz w:val="20"/>
          <w:szCs w:val="20"/>
        </w:rPr>
        <w:t xml:space="preserve">The World Bank, (2017). </w:t>
      </w:r>
      <w:r w:rsidR="00B61E93" w:rsidRPr="00B61E93">
        <w:rPr>
          <w:rFonts w:ascii="Times New Roman" w:hAnsi="Times New Roman" w:cs="Times New Roman"/>
          <w:sz w:val="20"/>
          <w:szCs w:val="20"/>
        </w:rPr>
        <w:t>The United Nations Population Division's World Urbanization Prospects</w:t>
      </w:r>
      <w:r w:rsidR="00B61E93">
        <w:rPr>
          <w:rFonts w:ascii="Times New Roman" w:hAnsi="Times New Roman" w:cs="Times New Roman"/>
          <w:sz w:val="20"/>
          <w:szCs w:val="20"/>
        </w:rPr>
        <w:t>, Urban Population (% of total).</w:t>
      </w:r>
    </w:p>
    <w:p w:rsidR="001165E2" w:rsidRDefault="00620EC2" w:rsidP="009A7F81">
      <w:pPr>
        <w:pStyle w:val="ListeParagraf"/>
        <w:ind w:left="0"/>
        <w:jc w:val="both"/>
        <w:rPr>
          <w:rFonts w:ascii="Times New Roman" w:hAnsi="Times New Roman" w:cs="Times New Roman"/>
          <w:sz w:val="20"/>
          <w:szCs w:val="20"/>
        </w:rPr>
      </w:pPr>
      <w:r>
        <w:rPr>
          <w:rFonts w:ascii="Times New Roman" w:hAnsi="Times New Roman" w:cs="Times New Roman"/>
          <w:sz w:val="20"/>
          <w:szCs w:val="20"/>
        </w:rPr>
        <w:t>[4</w:t>
      </w:r>
      <w:r w:rsidR="009666B0" w:rsidRPr="009666B0">
        <w:rPr>
          <w:rFonts w:ascii="Times New Roman" w:hAnsi="Times New Roman" w:cs="Times New Roman"/>
          <w:sz w:val="20"/>
          <w:szCs w:val="20"/>
        </w:rPr>
        <w:t xml:space="preserve">] </w:t>
      </w:r>
      <w:r w:rsidR="00BC76E5">
        <w:rPr>
          <w:rFonts w:ascii="Times New Roman" w:hAnsi="Times New Roman" w:cs="Times New Roman"/>
          <w:sz w:val="20"/>
          <w:szCs w:val="20"/>
        </w:rPr>
        <w:t xml:space="preserve">European Commission, </w:t>
      </w:r>
      <w:r w:rsidR="00BC76E5" w:rsidRPr="00BC76E5">
        <w:rPr>
          <w:rFonts w:ascii="Times New Roman" w:hAnsi="Times New Roman" w:cs="Times New Roman"/>
          <w:sz w:val="20"/>
          <w:szCs w:val="20"/>
        </w:rPr>
        <w:t xml:space="preserve">(2001). </w:t>
      </w:r>
      <w:r w:rsidR="009A7F81" w:rsidRPr="00BC76E5">
        <w:rPr>
          <w:rFonts w:ascii="Times New Roman" w:hAnsi="Times New Roman" w:cs="Times New Roman"/>
          <w:sz w:val="20"/>
          <w:szCs w:val="20"/>
        </w:rPr>
        <w:t>Intelligent Transport Syst</w:t>
      </w:r>
      <w:r w:rsidR="009A7F81">
        <w:rPr>
          <w:rFonts w:ascii="Times New Roman" w:hAnsi="Times New Roman" w:cs="Times New Roman"/>
          <w:sz w:val="20"/>
          <w:szCs w:val="20"/>
        </w:rPr>
        <w:t>ems</w:t>
      </w:r>
      <w:r w:rsidR="00BC76E5">
        <w:rPr>
          <w:rFonts w:ascii="Times New Roman" w:hAnsi="Times New Roman" w:cs="Times New Roman"/>
          <w:sz w:val="20"/>
          <w:szCs w:val="20"/>
        </w:rPr>
        <w:t xml:space="preserve">: Results from the transport </w:t>
      </w:r>
      <w:r w:rsidR="009A7F81">
        <w:rPr>
          <w:rFonts w:ascii="Times New Roman" w:hAnsi="Times New Roman" w:cs="Times New Roman"/>
          <w:sz w:val="20"/>
          <w:szCs w:val="20"/>
        </w:rPr>
        <w:t xml:space="preserve">research </w:t>
      </w:r>
      <w:r w:rsidR="00BC76E5" w:rsidRPr="00BC76E5">
        <w:rPr>
          <w:rFonts w:ascii="Times New Roman" w:hAnsi="Times New Roman" w:cs="Times New Roman"/>
          <w:sz w:val="20"/>
          <w:szCs w:val="20"/>
        </w:rPr>
        <w:t>programme. Brochure. Belgium.</w:t>
      </w:r>
    </w:p>
    <w:p w:rsidR="00042F70" w:rsidRDefault="00620EC2" w:rsidP="009A7F81">
      <w:pPr>
        <w:pStyle w:val="ListeParagraf"/>
        <w:ind w:left="0"/>
        <w:jc w:val="both"/>
        <w:rPr>
          <w:rFonts w:ascii="Times New Roman" w:hAnsi="Times New Roman" w:cs="Times New Roman"/>
          <w:sz w:val="20"/>
          <w:szCs w:val="20"/>
        </w:rPr>
      </w:pPr>
      <w:r>
        <w:rPr>
          <w:rFonts w:ascii="Times New Roman" w:hAnsi="Times New Roman" w:cs="Times New Roman"/>
          <w:sz w:val="20"/>
          <w:szCs w:val="20"/>
        </w:rPr>
        <w:t>[5</w:t>
      </w:r>
      <w:r w:rsidR="009666B0" w:rsidRPr="009666B0">
        <w:rPr>
          <w:rFonts w:ascii="Times New Roman" w:hAnsi="Times New Roman" w:cs="Times New Roman"/>
          <w:sz w:val="20"/>
          <w:szCs w:val="20"/>
        </w:rPr>
        <w:t xml:space="preserve">] </w:t>
      </w:r>
      <w:r w:rsidR="001165E2" w:rsidRPr="00042F70">
        <w:rPr>
          <w:rFonts w:ascii="Times New Roman" w:hAnsi="Times New Roman" w:cs="Times New Roman"/>
          <w:sz w:val="20"/>
          <w:szCs w:val="20"/>
        </w:rPr>
        <w:t>Ünal, L. (1998). 21. Yüzyılda Ulaştırma ve Akıllı Ulaşım Sistemleri. Paper presented at the 4.</w:t>
      </w:r>
      <w:r w:rsidR="00BC76E5">
        <w:rPr>
          <w:rFonts w:ascii="Times New Roman" w:hAnsi="Times New Roman" w:cs="Times New Roman"/>
          <w:sz w:val="20"/>
          <w:szCs w:val="20"/>
        </w:rPr>
        <w:t xml:space="preserve"> </w:t>
      </w:r>
      <w:r w:rsidR="001165E2" w:rsidRPr="00042F70">
        <w:rPr>
          <w:rFonts w:ascii="Times New Roman" w:hAnsi="Times New Roman" w:cs="Times New Roman"/>
          <w:sz w:val="20"/>
          <w:szCs w:val="20"/>
        </w:rPr>
        <w:t>Ulaştırma Kongresi, Denizli. http://www.imo.org.tr/resimler/ekutuphane/pdf/11682.pdf</w:t>
      </w:r>
    </w:p>
    <w:p w:rsidR="00042F70" w:rsidRDefault="00620EC2" w:rsidP="009A7F81">
      <w:pPr>
        <w:pStyle w:val="ListeParagraf"/>
        <w:ind w:left="0"/>
        <w:jc w:val="both"/>
        <w:rPr>
          <w:rFonts w:ascii="Times New Roman" w:hAnsi="Times New Roman" w:cs="Times New Roman"/>
          <w:sz w:val="20"/>
          <w:szCs w:val="20"/>
        </w:rPr>
      </w:pPr>
      <w:r>
        <w:rPr>
          <w:rFonts w:ascii="Times New Roman" w:hAnsi="Times New Roman" w:cs="Times New Roman"/>
          <w:sz w:val="20"/>
          <w:szCs w:val="20"/>
        </w:rPr>
        <w:t>[6</w:t>
      </w:r>
      <w:r w:rsidR="009666B0" w:rsidRPr="009666B0">
        <w:rPr>
          <w:rFonts w:ascii="Times New Roman" w:hAnsi="Times New Roman" w:cs="Times New Roman"/>
          <w:sz w:val="20"/>
          <w:szCs w:val="20"/>
        </w:rPr>
        <w:t xml:space="preserve">] </w:t>
      </w:r>
      <w:r w:rsidR="00042F70" w:rsidRPr="00042F70">
        <w:rPr>
          <w:rFonts w:ascii="Times New Roman" w:hAnsi="Times New Roman" w:cs="Times New Roman"/>
          <w:sz w:val="20"/>
          <w:szCs w:val="20"/>
        </w:rPr>
        <w:t>Horberry, T., Regan, M. A., &amp;amp; Toukhsati, S. R. (2007). Airport ramp safety and intelligent transport</w:t>
      </w:r>
      <w:r w:rsidR="00BC76E5">
        <w:rPr>
          <w:rFonts w:ascii="Times New Roman" w:hAnsi="Times New Roman" w:cs="Times New Roman"/>
          <w:sz w:val="20"/>
          <w:szCs w:val="20"/>
        </w:rPr>
        <w:t xml:space="preserve"> </w:t>
      </w:r>
      <w:r w:rsidR="00042F70" w:rsidRPr="00042F70">
        <w:rPr>
          <w:rFonts w:ascii="Times New Roman" w:hAnsi="Times New Roman" w:cs="Times New Roman"/>
          <w:sz w:val="20"/>
          <w:szCs w:val="20"/>
        </w:rPr>
        <w:t>systems. IET Intelligent Transport Systems, 1(4), 234-240.</w:t>
      </w:r>
    </w:p>
    <w:p w:rsidR="00597E1C" w:rsidRDefault="000C577C" w:rsidP="009A7F81">
      <w:pPr>
        <w:pStyle w:val="ListeParagraf"/>
        <w:ind w:left="0"/>
        <w:jc w:val="both"/>
        <w:rPr>
          <w:rFonts w:ascii="Times New Roman" w:hAnsi="Times New Roman" w:cs="Times New Roman"/>
          <w:sz w:val="20"/>
          <w:szCs w:val="20"/>
        </w:rPr>
      </w:pPr>
      <w:r>
        <w:rPr>
          <w:rFonts w:ascii="Times New Roman" w:hAnsi="Times New Roman" w:cs="Times New Roman"/>
          <w:sz w:val="20"/>
          <w:szCs w:val="20"/>
        </w:rPr>
        <w:t>[7</w:t>
      </w:r>
      <w:r w:rsidR="009666B0" w:rsidRPr="009666B0">
        <w:rPr>
          <w:rFonts w:ascii="Times New Roman" w:hAnsi="Times New Roman" w:cs="Times New Roman"/>
          <w:sz w:val="20"/>
          <w:szCs w:val="20"/>
        </w:rPr>
        <w:t xml:space="preserve">] </w:t>
      </w:r>
      <w:r w:rsidR="005555C6" w:rsidRPr="005555C6">
        <w:rPr>
          <w:rFonts w:ascii="Times New Roman" w:hAnsi="Times New Roman" w:cs="Times New Roman"/>
          <w:sz w:val="20"/>
          <w:szCs w:val="20"/>
        </w:rPr>
        <w:t>Yurdugül, H. (2005). Ölçek geliştirme çalışmalarında kapsam geçerliği içi</w:t>
      </w:r>
      <w:r w:rsidR="00BC76E5">
        <w:rPr>
          <w:rFonts w:ascii="Times New Roman" w:hAnsi="Times New Roman" w:cs="Times New Roman"/>
          <w:sz w:val="20"/>
          <w:szCs w:val="20"/>
        </w:rPr>
        <w:t xml:space="preserve">n kapsam geçerlik indekslerinin </w:t>
      </w:r>
      <w:r w:rsidR="005555C6" w:rsidRPr="005555C6">
        <w:rPr>
          <w:rFonts w:ascii="Times New Roman" w:hAnsi="Times New Roman" w:cs="Times New Roman"/>
          <w:sz w:val="20"/>
          <w:szCs w:val="20"/>
        </w:rPr>
        <w:t>kullanılması. XIV. Ulusal Eğitim Bilimleri Kongresi, 1, 771-774.</w:t>
      </w:r>
    </w:p>
    <w:p w:rsidR="00597E1C" w:rsidRPr="005555C6" w:rsidRDefault="000C577C" w:rsidP="009A7F81">
      <w:pPr>
        <w:pStyle w:val="ListeParagraf"/>
        <w:ind w:left="0"/>
        <w:jc w:val="both"/>
        <w:rPr>
          <w:rFonts w:ascii="Times New Roman" w:hAnsi="Times New Roman" w:cs="Times New Roman"/>
          <w:sz w:val="20"/>
          <w:szCs w:val="20"/>
        </w:rPr>
      </w:pPr>
      <w:r>
        <w:rPr>
          <w:rFonts w:ascii="Times New Roman" w:hAnsi="Times New Roman" w:cs="Times New Roman"/>
          <w:sz w:val="20"/>
          <w:szCs w:val="20"/>
        </w:rPr>
        <w:t>[8</w:t>
      </w:r>
      <w:r w:rsidR="00597E1C">
        <w:rPr>
          <w:rFonts w:ascii="Times New Roman" w:hAnsi="Times New Roman" w:cs="Times New Roman"/>
          <w:sz w:val="20"/>
          <w:szCs w:val="20"/>
        </w:rPr>
        <w:t xml:space="preserve">] </w:t>
      </w:r>
      <w:r w:rsidR="00597E1C" w:rsidRPr="00597E1C">
        <w:rPr>
          <w:rFonts w:ascii="Times New Roman" w:hAnsi="Times New Roman" w:cs="Times New Roman"/>
          <w:sz w:val="20"/>
          <w:szCs w:val="20"/>
        </w:rPr>
        <w:t>Lawshe, C. H. (1975). “A quantitative approach to content validity.” Personnel Psychology, 28, 563–575.</w:t>
      </w:r>
    </w:p>
    <w:p w:rsidR="00D61F3E" w:rsidRPr="009A7F81" w:rsidRDefault="00D61F3E" w:rsidP="009A7F81">
      <w:pPr>
        <w:pStyle w:val="ListeParagraf"/>
        <w:ind w:left="0"/>
        <w:rPr>
          <w:rFonts w:ascii="Times New Roman" w:hAnsi="Times New Roman" w:cs="Times New Roman"/>
          <w:sz w:val="20"/>
          <w:szCs w:val="20"/>
        </w:rPr>
      </w:pPr>
    </w:p>
    <w:p w:rsidR="00D61F3E" w:rsidRPr="009A7F81" w:rsidRDefault="00D61F3E" w:rsidP="009A7F81">
      <w:pPr>
        <w:pStyle w:val="ListeParagraf"/>
        <w:ind w:left="0"/>
        <w:rPr>
          <w:rFonts w:ascii="Times New Roman" w:hAnsi="Times New Roman" w:cs="Times New Roman"/>
          <w:sz w:val="20"/>
          <w:szCs w:val="20"/>
        </w:rPr>
      </w:pPr>
    </w:p>
    <w:sectPr w:rsidR="00D61F3E" w:rsidRPr="009A7F81" w:rsidSect="00BD7C5D">
      <w:footerReference w:type="default" r:id="rId10"/>
      <w:headerReference w:type="first" r:id="rId11"/>
      <w:footerReference w:type="first" r:id="rId12"/>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1E2D" w:rsidRDefault="00991E2D" w:rsidP="006F6CBE">
      <w:r>
        <w:separator/>
      </w:r>
    </w:p>
  </w:endnote>
  <w:endnote w:type="continuationSeparator" w:id="0">
    <w:p w:rsidR="00991E2D" w:rsidRDefault="00991E2D" w:rsidP="006F6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B Nazanin">
    <w:altName w:val="Times New Roman"/>
    <w:charset w:val="B2"/>
    <w:family w:val="auto"/>
    <w:pitch w:val="variable"/>
    <w:sig w:usb0="00002000" w:usb1="80000000" w:usb2="00000008" w:usb3="00000000" w:csb0="00000040" w:csb1="00000000"/>
  </w:font>
  <w:font w:name="Cambria">
    <w:panose1 w:val="02040503050406030204"/>
    <w:charset w:val="A2"/>
    <w:family w:val="roman"/>
    <w:pitch w:val="variable"/>
    <w:sig w:usb0="E00006FF" w:usb1="400004FF" w:usb2="00000000" w:usb3="00000000" w:csb0="0000019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F8F" w:rsidRDefault="00573F8F">
    <w:pPr>
      <w:pStyle w:val="AltBilgi"/>
      <w:jc w:val="center"/>
    </w:pPr>
  </w:p>
  <w:p w:rsidR="00573F8F" w:rsidRDefault="00573F8F">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9395673"/>
      <w:docPartObj>
        <w:docPartGallery w:val="Page Numbers (Bottom of Page)"/>
        <w:docPartUnique/>
      </w:docPartObj>
    </w:sdtPr>
    <w:sdtEndPr/>
    <w:sdtContent>
      <w:p w:rsidR="00BD7C5D" w:rsidRDefault="00F9655C">
        <w:pPr>
          <w:pStyle w:val="AltBilgi"/>
          <w:jc w:val="center"/>
        </w:pPr>
        <w:r>
          <w:fldChar w:fldCharType="begin"/>
        </w:r>
        <w:r>
          <w:instrText xml:space="preserve"> PAGE   \* MERGEFORMAT </w:instrText>
        </w:r>
        <w:r>
          <w:fldChar w:fldCharType="separate"/>
        </w:r>
        <w:r w:rsidR="00803CBF">
          <w:rPr>
            <w:noProof/>
          </w:rPr>
          <w:t>1</w:t>
        </w:r>
        <w:r>
          <w:rPr>
            <w:noProof/>
          </w:rPr>
          <w:fldChar w:fldCharType="end"/>
        </w:r>
      </w:p>
    </w:sdtContent>
  </w:sdt>
  <w:p w:rsidR="006A5997" w:rsidRDefault="006A599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1E2D" w:rsidRDefault="00991E2D" w:rsidP="006F6CBE">
      <w:r>
        <w:separator/>
      </w:r>
    </w:p>
  </w:footnote>
  <w:footnote w:type="continuationSeparator" w:id="0">
    <w:p w:rsidR="00991E2D" w:rsidRDefault="00991E2D" w:rsidP="006F6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F8F" w:rsidRDefault="00573F8F" w:rsidP="00404B96">
    <w:pPr>
      <w:jc w:val="center"/>
      <w:rPr>
        <w:rFonts w:ascii="Arial" w:hAnsi="Arial"/>
        <w:b/>
        <w:kern w:val="0"/>
      </w:rPr>
    </w:pPr>
  </w:p>
  <w:p w:rsidR="004B38B9" w:rsidRPr="00404B96" w:rsidRDefault="004B38B9" w:rsidP="00404B96">
    <w:pPr>
      <w:jc w:val="center"/>
      <w:rPr>
        <w:rFonts w:ascii="Arial" w:hAnsi="Arial"/>
        <w:b/>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CF2718"/>
    <w:multiLevelType w:val="hybridMultilevel"/>
    <w:tmpl w:val="E7D6A652"/>
    <w:lvl w:ilvl="0" w:tplc="BE04469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39DF51A6"/>
    <w:multiLevelType w:val="hybridMultilevel"/>
    <w:tmpl w:val="CA7A3B08"/>
    <w:lvl w:ilvl="0" w:tplc="7C7E4EA0">
      <w:start w:val="4"/>
      <w:numFmt w:val="bullet"/>
      <w:lvlText w:val="-"/>
      <w:lvlJc w:val="left"/>
      <w:pPr>
        <w:ind w:left="927" w:hanging="360"/>
      </w:pPr>
      <w:rPr>
        <w:rFonts w:ascii="Calibri" w:eastAsia="Calibri" w:hAnsi="Calibri" w:cs="Times New Roman"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2" w15:restartNumberingAfterBreak="0">
    <w:nsid w:val="40EC6BA6"/>
    <w:multiLevelType w:val="hybridMultilevel"/>
    <w:tmpl w:val="51DAA1A2"/>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F6CBE"/>
    <w:rsid w:val="00003F6D"/>
    <w:rsid w:val="000064EF"/>
    <w:rsid w:val="00032A70"/>
    <w:rsid w:val="00042F70"/>
    <w:rsid w:val="00062BB4"/>
    <w:rsid w:val="000660E4"/>
    <w:rsid w:val="000868C0"/>
    <w:rsid w:val="00092AD7"/>
    <w:rsid w:val="000A3C12"/>
    <w:rsid w:val="000C577C"/>
    <w:rsid w:val="000D1DD2"/>
    <w:rsid w:val="000E764D"/>
    <w:rsid w:val="000F449B"/>
    <w:rsid w:val="000F61DA"/>
    <w:rsid w:val="00103441"/>
    <w:rsid w:val="001165E2"/>
    <w:rsid w:val="001227B2"/>
    <w:rsid w:val="00141D16"/>
    <w:rsid w:val="00165245"/>
    <w:rsid w:val="00171FA6"/>
    <w:rsid w:val="001763D9"/>
    <w:rsid w:val="0018288B"/>
    <w:rsid w:val="00184F5F"/>
    <w:rsid w:val="001B2D59"/>
    <w:rsid w:val="001B3D70"/>
    <w:rsid w:val="001D1DCF"/>
    <w:rsid w:val="001F41DB"/>
    <w:rsid w:val="00212994"/>
    <w:rsid w:val="00223CD1"/>
    <w:rsid w:val="00243FB6"/>
    <w:rsid w:val="002850C4"/>
    <w:rsid w:val="00296399"/>
    <w:rsid w:val="002A4155"/>
    <w:rsid w:val="002A72A6"/>
    <w:rsid w:val="002C1FCA"/>
    <w:rsid w:val="002D6A99"/>
    <w:rsid w:val="00301E54"/>
    <w:rsid w:val="00310C77"/>
    <w:rsid w:val="00316A10"/>
    <w:rsid w:val="00327B41"/>
    <w:rsid w:val="00350C4B"/>
    <w:rsid w:val="00363B39"/>
    <w:rsid w:val="003A60BE"/>
    <w:rsid w:val="00404B96"/>
    <w:rsid w:val="0046476F"/>
    <w:rsid w:val="00466CCF"/>
    <w:rsid w:val="004A3BDE"/>
    <w:rsid w:val="004B38B9"/>
    <w:rsid w:val="004B7A3D"/>
    <w:rsid w:val="005555C6"/>
    <w:rsid w:val="00556759"/>
    <w:rsid w:val="00573F8F"/>
    <w:rsid w:val="00597E1C"/>
    <w:rsid w:val="005B74F1"/>
    <w:rsid w:val="005C5B7A"/>
    <w:rsid w:val="005E6153"/>
    <w:rsid w:val="00607AC0"/>
    <w:rsid w:val="0061537D"/>
    <w:rsid w:val="00620EC2"/>
    <w:rsid w:val="00632D93"/>
    <w:rsid w:val="00637A2E"/>
    <w:rsid w:val="00666D39"/>
    <w:rsid w:val="00693464"/>
    <w:rsid w:val="006A263B"/>
    <w:rsid w:val="006A5997"/>
    <w:rsid w:val="006B2507"/>
    <w:rsid w:val="006C4728"/>
    <w:rsid w:val="006F6CBE"/>
    <w:rsid w:val="00706AC2"/>
    <w:rsid w:val="00727B48"/>
    <w:rsid w:val="00730F8A"/>
    <w:rsid w:val="0073699F"/>
    <w:rsid w:val="00770AA3"/>
    <w:rsid w:val="007C3613"/>
    <w:rsid w:val="007D1380"/>
    <w:rsid w:val="00803CBF"/>
    <w:rsid w:val="008271C1"/>
    <w:rsid w:val="00827F84"/>
    <w:rsid w:val="00841F28"/>
    <w:rsid w:val="00843DE1"/>
    <w:rsid w:val="00854E22"/>
    <w:rsid w:val="008639FB"/>
    <w:rsid w:val="00884729"/>
    <w:rsid w:val="008929D7"/>
    <w:rsid w:val="008A6663"/>
    <w:rsid w:val="008B50DF"/>
    <w:rsid w:val="008D2AB3"/>
    <w:rsid w:val="008D4E0A"/>
    <w:rsid w:val="008F6803"/>
    <w:rsid w:val="00910265"/>
    <w:rsid w:val="009144F4"/>
    <w:rsid w:val="00925698"/>
    <w:rsid w:val="009666B0"/>
    <w:rsid w:val="00990789"/>
    <w:rsid w:val="00991E2D"/>
    <w:rsid w:val="009A3FD1"/>
    <w:rsid w:val="009A7F81"/>
    <w:rsid w:val="009D65A2"/>
    <w:rsid w:val="009E39FA"/>
    <w:rsid w:val="00A128BA"/>
    <w:rsid w:val="00A24F9F"/>
    <w:rsid w:val="00A265F6"/>
    <w:rsid w:val="00A418AF"/>
    <w:rsid w:val="00A46465"/>
    <w:rsid w:val="00A5029B"/>
    <w:rsid w:val="00A64A35"/>
    <w:rsid w:val="00A8690A"/>
    <w:rsid w:val="00AC2B5C"/>
    <w:rsid w:val="00AD0D3C"/>
    <w:rsid w:val="00AD1330"/>
    <w:rsid w:val="00AE5157"/>
    <w:rsid w:val="00B2400D"/>
    <w:rsid w:val="00B45072"/>
    <w:rsid w:val="00B61E93"/>
    <w:rsid w:val="00B6219B"/>
    <w:rsid w:val="00B63E0A"/>
    <w:rsid w:val="00B71F03"/>
    <w:rsid w:val="00B73566"/>
    <w:rsid w:val="00B74CB6"/>
    <w:rsid w:val="00B77FF9"/>
    <w:rsid w:val="00BB600D"/>
    <w:rsid w:val="00BC76E5"/>
    <w:rsid w:val="00BD7C5D"/>
    <w:rsid w:val="00C00CAC"/>
    <w:rsid w:val="00C269E8"/>
    <w:rsid w:val="00C8764D"/>
    <w:rsid w:val="00C93508"/>
    <w:rsid w:val="00C9379E"/>
    <w:rsid w:val="00CC60BE"/>
    <w:rsid w:val="00CF126C"/>
    <w:rsid w:val="00D12F53"/>
    <w:rsid w:val="00D27809"/>
    <w:rsid w:val="00D356E9"/>
    <w:rsid w:val="00D36FB6"/>
    <w:rsid w:val="00D4449C"/>
    <w:rsid w:val="00D5448B"/>
    <w:rsid w:val="00D55690"/>
    <w:rsid w:val="00D61F3E"/>
    <w:rsid w:val="00D942D2"/>
    <w:rsid w:val="00DA2949"/>
    <w:rsid w:val="00DB5515"/>
    <w:rsid w:val="00DE0B80"/>
    <w:rsid w:val="00E0573D"/>
    <w:rsid w:val="00E17705"/>
    <w:rsid w:val="00E317B6"/>
    <w:rsid w:val="00E622B2"/>
    <w:rsid w:val="00E7312C"/>
    <w:rsid w:val="00E771C3"/>
    <w:rsid w:val="00E83306"/>
    <w:rsid w:val="00EB482F"/>
    <w:rsid w:val="00EC2D8D"/>
    <w:rsid w:val="00EE0039"/>
    <w:rsid w:val="00F0173C"/>
    <w:rsid w:val="00F37E0E"/>
    <w:rsid w:val="00F8547E"/>
    <w:rsid w:val="00F9655C"/>
    <w:rsid w:val="00FD376F"/>
    <w:rsid w:val="00FE1B0A"/>
    <w:rsid w:val="00FE483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962BBC"/>
  <w15:docId w15:val="{9BB62B17-5F8C-4D1A-A452-521CD8329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CBE"/>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kern w:val="14"/>
      <w:sz w:val="20"/>
      <w:szCs w:val="20"/>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AbstractClauseTitle">
    <w:name w:val="Abstract Clause Title"/>
    <w:basedOn w:val="Normal"/>
    <w:next w:val="GvdeMetniGirintisi"/>
    <w:rsid w:val="006F6CBE"/>
    <w:pPr>
      <w:keepNext/>
    </w:pPr>
    <w:rPr>
      <w:rFonts w:ascii="Arial" w:hAnsi="Arial"/>
      <w:b/>
      <w:caps/>
    </w:rPr>
  </w:style>
  <w:style w:type="paragraph" w:styleId="GvdeMetniGirintisi">
    <w:name w:val="Body Text Indent"/>
    <w:basedOn w:val="Normal"/>
    <w:link w:val="GvdeMetniGirintisiChar"/>
    <w:rsid w:val="006F6CBE"/>
    <w:pPr>
      <w:ind w:firstLine="360"/>
    </w:pPr>
  </w:style>
  <w:style w:type="character" w:customStyle="1" w:styleId="GvdeMetniGirintisiChar">
    <w:name w:val="Gövde Metni Girintisi Char"/>
    <w:basedOn w:val="VarsaylanParagrafYazTipi"/>
    <w:link w:val="GvdeMetniGirintisi"/>
    <w:rsid w:val="006F6CBE"/>
    <w:rPr>
      <w:rFonts w:ascii="Times New Roman" w:eastAsia="Times New Roman" w:hAnsi="Times New Roman" w:cs="Times New Roman"/>
      <w:kern w:val="14"/>
      <w:sz w:val="20"/>
      <w:szCs w:val="20"/>
      <w:lang w:val="en-US"/>
    </w:rPr>
  </w:style>
  <w:style w:type="paragraph" w:customStyle="1" w:styleId="Author">
    <w:name w:val="Author"/>
    <w:basedOn w:val="Normal"/>
    <w:next w:val="Normal"/>
    <w:rsid w:val="006F6CBE"/>
    <w:pPr>
      <w:keepNext/>
      <w:jc w:val="center"/>
    </w:pPr>
    <w:rPr>
      <w:rFonts w:ascii="Arial" w:hAnsi="Arial"/>
      <w:b/>
    </w:rPr>
  </w:style>
  <w:style w:type="paragraph" w:styleId="AltBilgi">
    <w:name w:val="footer"/>
    <w:basedOn w:val="Normal"/>
    <w:next w:val="stBilgi"/>
    <w:link w:val="AltBilgiChar"/>
    <w:uiPriority w:val="99"/>
    <w:rsid w:val="006F6CBE"/>
    <w:pPr>
      <w:tabs>
        <w:tab w:val="center" w:pos="5760"/>
        <w:tab w:val="right" w:pos="10800"/>
      </w:tabs>
    </w:pPr>
  </w:style>
  <w:style w:type="character" w:customStyle="1" w:styleId="AltBilgiChar">
    <w:name w:val="Alt Bilgi Char"/>
    <w:basedOn w:val="VarsaylanParagrafYazTipi"/>
    <w:link w:val="AltBilgi"/>
    <w:uiPriority w:val="99"/>
    <w:rsid w:val="006F6CBE"/>
    <w:rPr>
      <w:rFonts w:ascii="Times New Roman" w:eastAsia="Times New Roman" w:hAnsi="Times New Roman" w:cs="Times New Roman"/>
      <w:kern w:val="14"/>
      <w:sz w:val="20"/>
      <w:szCs w:val="20"/>
      <w:lang w:val="en-US"/>
    </w:rPr>
  </w:style>
  <w:style w:type="paragraph" w:styleId="stBilgi">
    <w:name w:val="header"/>
    <w:basedOn w:val="Normal"/>
    <w:next w:val="AltBilgi"/>
    <w:link w:val="stBilgiChar"/>
    <w:uiPriority w:val="99"/>
    <w:rsid w:val="006F6CBE"/>
  </w:style>
  <w:style w:type="character" w:customStyle="1" w:styleId="stBilgiChar">
    <w:name w:val="Üst Bilgi Char"/>
    <w:basedOn w:val="VarsaylanParagrafYazTipi"/>
    <w:link w:val="stBilgi"/>
    <w:uiPriority w:val="99"/>
    <w:rsid w:val="006F6CBE"/>
    <w:rPr>
      <w:rFonts w:ascii="Times New Roman" w:eastAsia="Times New Roman" w:hAnsi="Times New Roman" w:cs="Times New Roman"/>
      <w:kern w:val="14"/>
      <w:sz w:val="20"/>
      <w:szCs w:val="20"/>
      <w:lang w:val="en-US"/>
    </w:rPr>
  </w:style>
  <w:style w:type="paragraph" w:customStyle="1" w:styleId="Arial">
    <w:name w:val="Arial"/>
    <w:basedOn w:val="Normal"/>
    <w:qFormat/>
    <w:rsid w:val="006F6CBE"/>
  </w:style>
  <w:style w:type="character" w:styleId="AklamaBavurusu">
    <w:name w:val="annotation reference"/>
    <w:basedOn w:val="VarsaylanParagrafYazTipi"/>
    <w:rsid w:val="006F6CBE"/>
    <w:rPr>
      <w:sz w:val="16"/>
      <w:szCs w:val="16"/>
    </w:rPr>
  </w:style>
  <w:style w:type="paragraph" w:styleId="ListeParagraf">
    <w:name w:val="List Paragraph"/>
    <w:basedOn w:val="Normal"/>
    <w:uiPriority w:val="34"/>
    <w:qFormat/>
    <w:rsid w:val="004A3BDE"/>
    <w:pPr>
      <w:suppressAutoHyphens w:val="0"/>
      <w:overflowPunct/>
      <w:autoSpaceDE/>
      <w:autoSpaceDN/>
      <w:adjustRightInd/>
      <w:spacing w:after="200" w:line="276" w:lineRule="auto"/>
      <w:ind w:left="720"/>
      <w:contextualSpacing/>
      <w:jc w:val="left"/>
      <w:textAlignment w:val="auto"/>
    </w:pPr>
    <w:rPr>
      <w:rFonts w:ascii="Calibri" w:eastAsia="Calibri" w:hAnsi="Calibri" w:cs="Arial"/>
      <w:kern w:val="0"/>
      <w:sz w:val="22"/>
      <w:szCs w:val="22"/>
    </w:rPr>
  </w:style>
  <w:style w:type="table" w:styleId="TabloKlavuzu">
    <w:name w:val="Table Grid"/>
    <w:basedOn w:val="NormalTablo"/>
    <w:uiPriority w:val="39"/>
    <w:rsid w:val="009E39F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link w:val="AltyazChar"/>
    <w:qFormat/>
    <w:rsid w:val="009E39FA"/>
    <w:pPr>
      <w:spacing w:after="60"/>
      <w:jc w:val="center"/>
      <w:outlineLvl w:val="1"/>
    </w:pPr>
    <w:rPr>
      <w:rFonts w:ascii="Calibri Light" w:hAnsi="Calibri Light"/>
      <w:sz w:val="24"/>
      <w:szCs w:val="24"/>
    </w:rPr>
  </w:style>
  <w:style w:type="character" w:customStyle="1" w:styleId="AltyazChar">
    <w:name w:val="Altyazı Char"/>
    <w:basedOn w:val="VarsaylanParagrafYazTipi"/>
    <w:link w:val="Altyaz"/>
    <w:rsid w:val="009E39FA"/>
    <w:rPr>
      <w:rFonts w:ascii="Calibri Light" w:eastAsia="Times New Roman" w:hAnsi="Calibri Light" w:cs="Times New Roman"/>
      <w:kern w:val="14"/>
      <w:sz w:val="24"/>
      <w:szCs w:val="24"/>
      <w:lang w:val="en-US"/>
    </w:rPr>
  </w:style>
  <w:style w:type="paragraph" w:customStyle="1" w:styleId="NomenclatureClauseTitle">
    <w:name w:val="Nomenclature Clause Title"/>
    <w:basedOn w:val="Normal"/>
    <w:next w:val="GvdeMetniGirintisi"/>
    <w:rsid w:val="00770AA3"/>
    <w:pPr>
      <w:keepNext/>
      <w:spacing w:before="240"/>
    </w:pPr>
    <w:rPr>
      <w:rFonts w:ascii="Arial" w:hAnsi="Arial"/>
      <w:b/>
      <w:caps/>
    </w:rPr>
  </w:style>
  <w:style w:type="character" w:styleId="Kpr">
    <w:name w:val="Hyperlink"/>
    <w:uiPriority w:val="99"/>
    <w:unhideWhenUsed/>
    <w:rsid w:val="00770AA3"/>
    <w:rPr>
      <w:color w:val="0000FF"/>
      <w:u w:val="single"/>
    </w:rPr>
  </w:style>
  <w:style w:type="paragraph" w:customStyle="1" w:styleId="a">
    <w:name w:val="اعداد جدول"/>
    <w:basedOn w:val="DipnotMetni"/>
    <w:link w:val="Char"/>
    <w:qFormat/>
    <w:rsid w:val="00770AA3"/>
    <w:pPr>
      <w:suppressAutoHyphens w:val="0"/>
      <w:overflowPunct/>
      <w:autoSpaceDE/>
      <w:autoSpaceDN/>
      <w:adjustRightInd/>
      <w:contextualSpacing/>
      <w:jc w:val="center"/>
      <w:textAlignment w:val="auto"/>
    </w:pPr>
    <w:rPr>
      <w:rFonts w:ascii="Arial" w:eastAsia="Calibri" w:hAnsi="Arial" w:cs="B Nazanin"/>
      <w:kern w:val="0"/>
      <w:sz w:val="24"/>
      <w:lang w:bidi="fa-IR"/>
    </w:rPr>
  </w:style>
  <w:style w:type="character" w:customStyle="1" w:styleId="Char">
    <w:name w:val="اعداد جدول Char"/>
    <w:link w:val="a"/>
    <w:rsid w:val="00770AA3"/>
    <w:rPr>
      <w:rFonts w:ascii="Arial" w:eastAsia="Calibri" w:hAnsi="Arial" w:cs="B Nazanin"/>
      <w:sz w:val="24"/>
      <w:szCs w:val="20"/>
      <w:lang w:val="en-US" w:bidi="fa-IR"/>
    </w:rPr>
  </w:style>
  <w:style w:type="paragraph" w:customStyle="1" w:styleId="BodyText21">
    <w:name w:val="Body Text 21"/>
    <w:basedOn w:val="Normal"/>
    <w:rsid w:val="00770AA3"/>
    <w:pPr>
      <w:ind w:firstLine="360"/>
    </w:pPr>
    <w:rPr>
      <w:lang w:eastAsia="fr-FR"/>
    </w:rPr>
  </w:style>
  <w:style w:type="paragraph" w:styleId="DipnotMetni">
    <w:name w:val="footnote text"/>
    <w:basedOn w:val="Normal"/>
    <w:link w:val="DipnotMetniChar"/>
    <w:uiPriority w:val="99"/>
    <w:semiHidden/>
    <w:unhideWhenUsed/>
    <w:rsid w:val="00770AA3"/>
  </w:style>
  <w:style w:type="character" w:customStyle="1" w:styleId="DipnotMetniChar">
    <w:name w:val="Dipnot Metni Char"/>
    <w:basedOn w:val="VarsaylanParagrafYazTipi"/>
    <w:link w:val="DipnotMetni"/>
    <w:uiPriority w:val="99"/>
    <w:semiHidden/>
    <w:rsid w:val="00770AA3"/>
    <w:rPr>
      <w:rFonts w:ascii="Times New Roman" w:eastAsia="Times New Roman" w:hAnsi="Times New Roman" w:cs="Times New Roman"/>
      <w:kern w:val="14"/>
      <w:sz w:val="20"/>
      <w:szCs w:val="20"/>
      <w:lang w:val="en-US"/>
    </w:rPr>
  </w:style>
  <w:style w:type="paragraph" w:customStyle="1" w:styleId="Normal1">
    <w:name w:val="Normal1"/>
    <w:rsid w:val="00316A10"/>
    <w:pPr>
      <w:spacing w:after="0" w:line="240" w:lineRule="auto"/>
    </w:pPr>
    <w:rPr>
      <w:rFonts w:ascii="Cambria" w:eastAsia="Cambria" w:hAnsi="Cambria" w:cs="Cambria"/>
      <w:color w:val="000000"/>
      <w:sz w:val="24"/>
      <w:szCs w:val="20"/>
      <w:lang w:val="en-US"/>
    </w:rPr>
  </w:style>
  <w:style w:type="paragraph" w:styleId="ResimYazs">
    <w:name w:val="caption"/>
    <w:aliases w:val="Capstone Caption"/>
    <w:basedOn w:val="Normal"/>
    <w:next w:val="Normal"/>
    <w:unhideWhenUsed/>
    <w:qFormat/>
    <w:rsid w:val="001227B2"/>
    <w:pPr>
      <w:suppressAutoHyphens w:val="0"/>
      <w:overflowPunct/>
      <w:autoSpaceDE/>
      <w:autoSpaceDN/>
      <w:adjustRightInd/>
      <w:spacing w:after="200"/>
      <w:jc w:val="center"/>
      <w:textAlignment w:val="auto"/>
    </w:pPr>
    <w:rPr>
      <w:rFonts w:eastAsia="Cambria" w:cs="Cambria"/>
      <w:bCs/>
      <w:kern w:val="0"/>
      <w:sz w:val="24"/>
      <w:szCs w:val="18"/>
    </w:rPr>
  </w:style>
  <w:style w:type="paragraph" w:styleId="BalonMetni">
    <w:name w:val="Balloon Text"/>
    <w:basedOn w:val="Normal"/>
    <w:link w:val="BalonMetniChar"/>
    <w:uiPriority w:val="99"/>
    <w:semiHidden/>
    <w:unhideWhenUsed/>
    <w:rsid w:val="00D55690"/>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55690"/>
    <w:rPr>
      <w:rFonts w:ascii="Segoe UI" w:eastAsia="Times New Roman" w:hAnsi="Segoe UI" w:cs="Segoe UI"/>
      <w:kern w:val="14"/>
      <w:sz w:val="18"/>
      <w:szCs w:val="18"/>
      <w:lang w:val="en-US"/>
    </w:rPr>
  </w:style>
  <w:style w:type="character" w:styleId="HTMLCite">
    <w:name w:val="HTML Cite"/>
    <w:basedOn w:val="VarsaylanParagrafYazTipi"/>
    <w:uiPriority w:val="99"/>
    <w:semiHidden/>
    <w:unhideWhenUsed/>
    <w:rsid w:val="00B61E9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ta.worldbank.org/indicator/SP.POP.TOTL?locations=1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sa.un.org/unpd/wpp/Publications/Files/WPP2017_Volume-II-Demographic-Profiles.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C198D-54FB-4972-AD91-012B48EFD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423</TotalTime>
  <Pages>2</Pages>
  <Words>687</Words>
  <Characters>3917</Characters>
  <Application>Microsoft Office Word</Application>
  <DocSecurity>0</DocSecurity>
  <Lines>32</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selim dalkılıç</dc:creator>
  <cp:keywords/>
  <dc:description/>
  <cp:lastModifiedBy>Hüseyin Korkmaz</cp:lastModifiedBy>
  <cp:revision>56</cp:revision>
  <cp:lastPrinted>2017-05-23T13:37:00Z</cp:lastPrinted>
  <dcterms:created xsi:type="dcterms:W3CDTF">2017-05-23T13:31:00Z</dcterms:created>
  <dcterms:modified xsi:type="dcterms:W3CDTF">2018-03-07T11:18:00Z</dcterms:modified>
</cp:coreProperties>
</file>