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ECE256" w14:textId="77777777" w:rsidR="00517B9F" w:rsidRDefault="00517B9F" w:rsidP="00494130">
      <w:pPr>
        <w:pStyle w:val="Heading1"/>
        <w:spacing w:before="170"/>
        <w:ind w:left="0"/>
        <w:rPr>
          <w:color w:val="337AB7"/>
        </w:rPr>
      </w:pPr>
    </w:p>
    <w:p w14:paraId="49B3FEF1" w14:textId="06524A3C" w:rsidR="00517B9F" w:rsidRPr="00EA40FD" w:rsidRDefault="000A4294" w:rsidP="00785BC3">
      <w:pPr>
        <w:jc w:val="right"/>
        <w:rPr>
          <w:b/>
        </w:rPr>
      </w:pPr>
      <w:r>
        <w:rPr>
          <w:b/>
          <w:noProof/>
        </w:rPr>
        <w:drawing>
          <wp:inline distT="0" distB="0" distL="0" distR="0" wp14:anchorId="14B2A44B" wp14:editId="4BAD75AC">
            <wp:extent cx="1000125" cy="1285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Passport siz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08016" cy="1296021"/>
                    </a:xfrm>
                    <a:prstGeom prst="rect">
                      <a:avLst/>
                    </a:prstGeom>
                  </pic:spPr>
                </pic:pic>
              </a:graphicData>
            </a:graphic>
          </wp:inline>
        </w:drawing>
      </w:r>
      <w:r w:rsidR="00517B9F" w:rsidRPr="00EA40FD">
        <w:rPr>
          <w:b/>
        </w:rPr>
        <w:tab/>
      </w:r>
      <w:r w:rsidR="00517B9F" w:rsidRPr="00EA40FD">
        <w:rPr>
          <w:b/>
        </w:rPr>
        <w:tab/>
        <w:t xml:space="preserve">                           </w:t>
      </w:r>
      <w:r w:rsidR="00517B9F">
        <w:rPr>
          <w:b/>
        </w:rPr>
        <w:t xml:space="preserve">                                              </w:t>
      </w:r>
      <w:r>
        <w:rPr>
          <w:noProof/>
        </w:rPr>
        <w:drawing>
          <wp:inline distT="0" distB="0" distL="0" distR="0" wp14:anchorId="3356309D" wp14:editId="20AD8A65">
            <wp:extent cx="1133475" cy="1133475"/>
            <wp:effectExtent l="0" t="0" r="9525" b="9525"/>
            <wp:docPr id="5" name="Picture 5" descr="Image result for szabi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zabist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r w:rsidR="00517B9F">
        <w:rPr>
          <w:b/>
        </w:rPr>
        <w:t xml:space="preserve">                 </w:t>
      </w:r>
      <w:r w:rsidR="00E305E0">
        <w:rPr>
          <w:b/>
          <w:color w:val="FF0000"/>
          <w:u w:val="single"/>
        </w:rPr>
        <w:t>SZABIST Karachi</w:t>
      </w:r>
    </w:p>
    <w:p w14:paraId="19484D94" w14:textId="5F4FC5FB" w:rsidR="00AE3E37" w:rsidRPr="000E4D6B" w:rsidRDefault="000A4294" w:rsidP="00494130">
      <w:pPr>
        <w:pStyle w:val="Heading1"/>
        <w:spacing w:before="170"/>
        <w:ind w:left="0"/>
        <w:rPr>
          <w:sz w:val="32"/>
        </w:rPr>
      </w:pPr>
      <w:r>
        <w:rPr>
          <w:color w:val="337AB7"/>
          <w:sz w:val="32"/>
        </w:rPr>
        <w:t>Automatic Color Mixing Plant</w:t>
      </w:r>
    </w:p>
    <w:p w14:paraId="51E4ECC6" w14:textId="77777777" w:rsidR="00AE3E37" w:rsidRDefault="00AE3E37">
      <w:pPr>
        <w:pStyle w:val="BodyText"/>
        <w:rPr>
          <w:rFonts w:ascii="Arial"/>
          <w:sz w:val="20"/>
        </w:rPr>
      </w:pPr>
      <w:bookmarkStart w:id="0" w:name="_GoBack"/>
      <w:bookmarkEnd w:id="0"/>
    </w:p>
    <w:p w14:paraId="565C3A5A" w14:textId="77777777" w:rsidR="00AE3E37" w:rsidRDefault="00AE3E37">
      <w:pPr>
        <w:pStyle w:val="BodyText"/>
        <w:spacing w:before="3"/>
        <w:rPr>
          <w:rFonts w:ascii="Arial"/>
          <w:sz w:val="21"/>
        </w:rPr>
      </w:pPr>
    </w:p>
    <w:p w14:paraId="2B37610B" w14:textId="77777777"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14:paraId="0692AE61" w14:textId="126B046E" w:rsidR="00AE3E37" w:rsidRDefault="00A9710C">
      <w:pPr>
        <w:pStyle w:val="Heading3"/>
        <w:spacing w:before="147"/>
        <w:jc w:val="both"/>
      </w:pPr>
      <w:r>
        <w:rPr>
          <w:color w:val="BF5A14"/>
        </w:rPr>
        <w:lastRenderedPageBreak/>
        <w:t>Abstract</w:t>
      </w:r>
      <w:r w:rsidR="00404E5B">
        <w:rPr>
          <w:color w:val="BF5A14"/>
        </w:rPr>
        <w:t xml:space="preserve"> </w:t>
      </w:r>
    </w:p>
    <w:p w14:paraId="4308FA00" w14:textId="7C515495" w:rsidR="00BD40D4" w:rsidRDefault="000A4294" w:rsidP="00E305E0">
      <w:pPr>
        <w:pStyle w:val="Heading3"/>
        <w:spacing w:before="74"/>
        <w:ind w:left="0"/>
        <w:jc w:val="both"/>
        <w:rPr>
          <w:rFonts w:ascii="Tw Cen MT" w:eastAsia="Tw Cen MT" w:hAnsi="Tw Cen MT" w:cs="Tw Cen MT"/>
          <w:b w:val="0"/>
          <w:bCs w:val="0"/>
          <w:sz w:val="18"/>
          <w:szCs w:val="18"/>
        </w:rPr>
      </w:pPr>
      <w:r w:rsidRPr="000A4294">
        <w:rPr>
          <w:rFonts w:ascii="Tw Cen MT" w:eastAsia="Tw Cen MT" w:hAnsi="Tw Cen MT" w:cs="Tw Cen MT"/>
          <w:b w:val="0"/>
          <w:bCs w:val="0"/>
          <w:sz w:val="18"/>
          <w:szCs w:val="18"/>
        </w:rPr>
        <w:t>Colors plays an important role in our regular lives. There are multiple shades of a single color which varies their basic concentration. The mixing process of liquid is the most significant and demanded process in any industry. The main objective of industries is to improve the efficiency, increase the productivity rate, reduce errors and eliminate human efforts. In past, industries used to change the combination of color by changing their concentration manually. Minor adjustment in color combination can change the entire shades of color which causes complications in an industrial sectors. To overcome this problem, we have designed a prototype that will automate the mixing process. In this technologically advanced era, technology is playing a vital role in the development of various industries in which there is no need of human assistance to perform any task. Various type of mixing can be done, it can be either color mixing or any other liquid mixing.  Color mixing is the process of developing new colors by using the combination of primary colors. It is either done manually or performed on machine with a lot of human effort. We have initiated a programmable logic control PLC based system that gives the desire color by mixing the primary colors with their specific ratios. A user friendly HMI has been designed to make the system more convenient and can be easily operated by a non-technical person. Availability of input colors are mentioned in our system. User can create any color combination with his own ratio of the three basic colors that need to be selected on HMI or user can select pre-defined output colors. To achieve the required concentration, our system is comprised in close loop that monitor the flow of basic color and the output is verified by industrial color detector sensor. This system can be implemented in many industries such as food industries, textile industries and paint industries etc. This process has vast applications in different areas of industrial sectors.</w:t>
      </w:r>
    </w:p>
    <w:p w14:paraId="5726E5BE" w14:textId="77777777" w:rsidR="000A4294" w:rsidRDefault="000A4294" w:rsidP="00DF76E0">
      <w:pPr>
        <w:pStyle w:val="Heading3"/>
        <w:spacing w:before="74"/>
        <w:ind w:left="0"/>
        <w:rPr>
          <w:b w:val="0"/>
        </w:rPr>
      </w:pPr>
    </w:p>
    <w:p w14:paraId="4A6BA4A5" w14:textId="57E9C556" w:rsidR="00BD40D4" w:rsidRPr="00661015" w:rsidRDefault="00BD40D4" w:rsidP="00BD40D4">
      <w:pPr>
        <w:rPr>
          <w:b/>
          <w:color w:val="000000"/>
        </w:rPr>
      </w:pPr>
      <w:r w:rsidRPr="00661015">
        <w:rPr>
          <w:b/>
          <w:color w:val="000000"/>
          <w:highlight w:val="yellow"/>
        </w:rPr>
        <w:t>Key words:</w:t>
      </w:r>
      <w:r>
        <w:rPr>
          <w:b/>
          <w:color w:val="000000"/>
        </w:rPr>
        <w:t xml:space="preserve"> </w:t>
      </w:r>
      <w:r w:rsidR="000A4294">
        <w:rPr>
          <w:color w:val="000000"/>
        </w:rPr>
        <w:t>Industrial Automation, PLC, sensor, color, HMI, RYB</w:t>
      </w:r>
      <w:r w:rsidR="003B13B1">
        <w:rPr>
          <w:color w:val="000000"/>
        </w:rPr>
        <w:t xml:space="preserve"> </w:t>
      </w:r>
    </w:p>
    <w:p w14:paraId="1E983532" w14:textId="5AC0D381" w:rsidR="00AE3E37" w:rsidRDefault="00AE3E37" w:rsidP="00E305E0">
      <w:pPr>
        <w:pStyle w:val="Heading3"/>
        <w:spacing w:before="74"/>
        <w:ind w:left="0"/>
      </w:pPr>
    </w:p>
    <w:p w14:paraId="503D7E2E" w14:textId="290C554A" w:rsidR="00AE3E37" w:rsidRDefault="000A4294">
      <w:pPr>
        <w:pStyle w:val="BodyText"/>
        <w:spacing w:before="2"/>
        <w:rPr>
          <w:noProof/>
        </w:rPr>
      </w:pPr>
      <w:r>
        <w:rPr>
          <w:noProof/>
        </w:rPr>
        <w:lastRenderedPageBreak/>
        <w:drawing>
          <wp:inline distT="0" distB="0" distL="0" distR="0" wp14:anchorId="29401EE4" wp14:editId="09700213">
            <wp:extent cx="3165475" cy="2356196"/>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4.jpg"/>
                    <pic:cNvPicPr/>
                  </pic:nvPicPr>
                  <pic:blipFill>
                    <a:blip r:embed="rId10">
                      <a:extLst>
                        <a:ext uri="{28A0092B-C50C-407E-A947-70E740481C1C}">
                          <a14:useLocalDpi xmlns:a14="http://schemas.microsoft.com/office/drawing/2010/main" val="0"/>
                        </a:ext>
                      </a:extLst>
                    </a:blip>
                    <a:stretch>
                      <a:fillRect/>
                    </a:stretch>
                  </pic:blipFill>
                  <pic:spPr>
                    <a:xfrm>
                      <a:off x="0" y="0"/>
                      <a:ext cx="3165475" cy="2356196"/>
                    </a:xfrm>
                    <a:prstGeom prst="rect">
                      <a:avLst/>
                    </a:prstGeom>
                  </pic:spPr>
                </pic:pic>
              </a:graphicData>
            </a:graphic>
          </wp:inline>
        </w:drawing>
      </w:r>
    </w:p>
    <w:p w14:paraId="1374C457" w14:textId="67583F4F" w:rsidR="00E305E0" w:rsidRDefault="00E305E0" w:rsidP="00E305E0">
      <w:pPr>
        <w:pStyle w:val="BodyText"/>
        <w:spacing w:before="2"/>
        <w:jc w:val="center"/>
        <w:rPr>
          <w:rFonts w:ascii="Arial"/>
          <w:b/>
          <w:sz w:val="16"/>
        </w:rPr>
      </w:pPr>
      <w:r>
        <w:rPr>
          <w:noProof/>
        </w:rPr>
        <w:t>Figure no 1: Flow diagram</w:t>
      </w:r>
    </w:p>
    <w:p w14:paraId="621E7B5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6FDC816" w14:textId="5A57D4C2" w:rsidR="00E305E0" w:rsidRDefault="00E305E0" w:rsidP="00E305E0">
      <w:pPr>
        <w:pStyle w:val="ListParagraph"/>
        <w:numPr>
          <w:ilvl w:val="0"/>
          <w:numId w:val="3"/>
        </w:numPr>
        <w:tabs>
          <w:tab w:val="left" w:pos="384"/>
        </w:tabs>
        <w:spacing w:line="216" w:lineRule="exact"/>
        <w:ind w:right="137"/>
        <w:rPr>
          <w:sz w:val="18"/>
        </w:rPr>
      </w:pPr>
      <w:r w:rsidRPr="00E305E0">
        <w:rPr>
          <w:sz w:val="18"/>
        </w:rPr>
        <w:t>Ezell, Barry, “Scenarios One and Two: Source to No 1PS to No 1 Tank to No 2 PS to No 2 tank (High level) for a Master-Slave SCADA System”, SCADA Consultants, SCADA Mail List, scada@gospel.iinet.au (August 1997).</w:t>
      </w:r>
    </w:p>
    <w:p w14:paraId="3872F1D8" w14:textId="77777777" w:rsidR="00E305E0" w:rsidRDefault="00E305E0" w:rsidP="00E305E0">
      <w:pPr>
        <w:pStyle w:val="ListParagraph"/>
        <w:numPr>
          <w:ilvl w:val="0"/>
          <w:numId w:val="3"/>
        </w:numPr>
        <w:tabs>
          <w:tab w:val="left" w:pos="384"/>
        </w:tabs>
        <w:spacing w:line="216" w:lineRule="exact"/>
        <w:ind w:right="138"/>
        <w:rPr>
          <w:sz w:val="18"/>
        </w:rPr>
      </w:pPr>
      <w:r w:rsidRPr="00E305E0">
        <w:rPr>
          <w:sz w:val="18"/>
        </w:rPr>
        <w:t>Knight, U. G. (2001). The Power System and its Operational and Control Infrastructure. Power Systems in Emergencies: From Contingency Planning to Crisis Management, 53-116.</w:t>
      </w:r>
    </w:p>
    <w:p w14:paraId="636BC66C" w14:textId="2CB4AC6F" w:rsidR="00AE3E37" w:rsidRDefault="00E305E0" w:rsidP="00E305E0">
      <w:pPr>
        <w:pStyle w:val="ListParagraph"/>
        <w:numPr>
          <w:ilvl w:val="0"/>
          <w:numId w:val="3"/>
        </w:numPr>
        <w:tabs>
          <w:tab w:val="left" w:pos="384"/>
        </w:tabs>
        <w:spacing w:line="216" w:lineRule="exact"/>
        <w:ind w:right="138"/>
        <w:rPr>
          <w:sz w:val="18"/>
        </w:rPr>
      </w:pPr>
      <w:proofErr w:type="spellStart"/>
      <w:r w:rsidRPr="00E305E0">
        <w:rPr>
          <w:sz w:val="18"/>
        </w:rPr>
        <w:t>Basile</w:t>
      </w:r>
      <w:proofErr w:type="spellEnd"/>
      <w:r w:rsidRPr="00E305E0">
        <w:rPr>
          <w:sz w:val="18"/>
        </w:rPr>
        <w:t xml:space="preserve">, F., </w:t>
      </w:r>
      <w:proofErr w:type="spellStart"/>
      <w:r w:rsidRPr="00E305E0">
        <w:rPr>
          <w:sz w:val="18"/>
        </w:rPr>
        <w:t>Chiacchio</w:t>
      </w:r>
      <w:proofErr w:type="spellEnd"/>
      <w:r w:rsidRPr="00E305E0">
        <w:rPr>
          <w:sz w:val="18"/>
        </w:rPr>
        <w:t xml:space="preserve">, P., &amp; </w:t>
      </w:r>
      <w:proofErr w:type="spellStart"/>
      <w:r w:rsidRPr="00E305E0">
        <w:rPr>
          <w:sz w:val="18"/>
        </w:rPr>
        <w:t>Gerbasio</w:t>
      </w:r>
      <w:proofErr w:type="spellEnd"/>
      <w:r w:rsidRPr="00E305E0">
        <w:rPr>
          <w:sz w:val="18"/>
        </w:rPr>
        <w:t>, D. (2013). On the implementation of industrial automation systems based on PLC. IEEE Transactions on Automation Science and Engineering, 10(4), 990-1003.</w:t>
      </w:r>
    </w:p>
    <w:p w14:paraId="2A47E44F" w14:textId="72512848" w:rsidR="00E305E0" w:rsidRDefault="00E305E0" w:rsidP="00E305E0">
      <w:pPr>
        <w:pStyle w:val="ListParagraph"/>
        <w:numPr>
          <w:ilvl w:val="0"/>
          <w:numId w:val="3"/>
        </w:numPr>
        <w:tabs>
          <w:tab w:val="left" w:pos="384"/>
        </w:tabs>
        <w:spacing w:line="216" w:lineRule="exact"/>
        <w:ind w:right="138"/>
        <w:rPr>
          <w:sz w:val="18"/>
        </w:rPr>
      </w:pPr>
      <w:proofErr w:type="spellStart"/>
      <w:r w:rsidRPr="00E305E0">
        <w:rPr>
          <w:sz w:val="18"/>
        </w:rPr>
        <w:t>Saloni</w:t>
      </w:r>
      <w:proofErr w:type="spellEnd"/>
      <w:r w:rsidRPr="00E305E0">
        <w:rPr>
          <w:sz w:val="18"/>
        </w:rPr>
        <w:t xml:space="preserve">, D. E., </w:t>
      </w:r>
      <w:proofErr w:type="spellStart"/>
      <w:r w:rsidRPr="00E305E0">
        <w:rPr>
          <w:sz w:val="18"/>
        </w:rPr>
        <w:t>Lemaster</w:t>
      </w:r>
      <w:proofErr w:type="spellEnd"/>
      <w:r w:rsidRPr="00E305E0">
        <w:rPr>
          <w:sz w:val="18"/>
        </w:rPr>
        <w:t>, R. L., &amp; Jackson, S. D. (2010). Process monitoring evaluation and implementation for the wood abrasive machining process. Sensors, 10(11), 10401-10412.</w:t>
      </w:r>
    </w:p>
    <w:p w14:paraId="1F9DED64" w14:textId="19E9AE3C" w:rsidR="00E305E0" w:rsidRPr="00E305E0" w:rsidRDefault="00E305E0" w:rsidP="00E305E0">
      <w:pPr>
        <w:pStyle w:val="ListParagraph"/>
        <w:numPr>
          <w:ilvl w:val="0"/>
          <w:numId w:val="3"/>
        </w:numPr>
        <w:tabs>
          <w:tab w:val="left" w:pos="384"/>
        </w:tabs>
        <w:spacing w:line="216" w:lineRule="exact"/>
        <w:ind w:right="138"/>
        <w:rPr>
          <w:sz w:val="18"/>
        </w:rPr>
      </w:pPr>
      <w:proofErr w:type="spellStart"/>
      <w:r w:rsidRPr="00E305E0">
        <w:rPr>
          <w:sz w:val="18"/>
        </w:rPr>
        <w:t>Sanamdikar</w:t>
      </w:r>
      <w:proofErr w:type="spellEnd"/>
      <w:r w:rsidRPr="00E305E0">
        <w:rPr>
          <w:sz w:val="18"/>
        </w:rPr>
        <w:t xml:space="preserve">, S. T., &amp; </w:t>
      </w:r>
      <w:proofErr w:type="spellStart"/>
      <w:r w:rsidRPr="00E305E0">
        <w:rPr>
          <w:sz w:val="18"/>
        </w:rPr>
        <w:t>Vartak</w:t>
      </w:r>
      <w:proofErr w:type="spellEnd"/>
      <w:r w:rsidRPr="00E305E0">
        <w:rPr>
          <w:sz w:val="18"/>
        </w:rPr>
        <w:t>, C. (2013). Color making and mixing process using PLC. International Journal of Emerging Trends &amp; Technology in Computer Science (IJETTCS), 2(5), 170-174.</w:t>
      </w:r>
    </w:p>
    <w:p w14:paraId="38A8120C" w14:textId="77777777"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14:paraId="22C93705" w14:textId="77777777" w:rsidR="00AE3E37" w:rsidRDefault="00AE3E37">
      <w:pPr>
        <w:pStyle w:val="BodyText"/>
        <w:rPr>
          <w:rFonts w:ascii="Calibri"/>
          <w:sz w:val="20"/>
        </w:rPr>
      </w:pPr>
    </w:p>
    <w:p w14:paraId="1C507A6F"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6D85610" wp14:editId="746A8AC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DD09EE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675AFF7" w14:textId="403FA738"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p>
    <w:p w14:paraId="7BEC870B" w14:textId="3E44568C" w:rsidR="00AE3E37" w:rsidRDefault="00785BC3" w:rsidP="00785BC3">
      <w:pPr>
        <w:spacing w:before="41" w:line="154" w:lineRule="exact"/>
        <w:ind w:left="213" w:right="231"/>
        <w:jc w:val="both"/>
        <w:rPr>
          <w:rFonts w:ascii="Arial"/>
          <w:sz w:val="14"/>
        </w:rPr>
      </w:pPr>
      <w:r w:rsidRPr="00785BC3">
        <w:rPr>
          <w:rFonts w:ascii="Arial"/>
          <w:sz w:val="14"/>
        </w:rPr>
        <w:tab/>
      </w:r>
    </w:p>
    <w:p w14:paraId="3C05BBEA" w14:textId="77777777" w:rsidR="00785BC3" w:rsidRPr="00785BC3" w:rsidRDefault="00785BC3" w:rsidP="00785BC3">
      <w:pPr>
        <w:spacing w:before="41" w:line="154" w:lineRule="exact"/>
        <w:ind w:left="213" w:right="231"/>
        <w:jc w:val="both"/>
        <w:rPr>
          <w:rFonts w:ascii="Arial"/>
          <w:sz w:val="14"/>
        </w:rPr>
      </w:pPr>
    </w:p>
    <w:p w14:paraId="4306D0DB" w14:textId="49C76A4F"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r w:rsidR="00E305E0">
        <w:rPr>
          <w:b/>
          <w:color w:val="FF0000"/>
          <w:sz w:val="24"/>
          <w:szCs w:val="24"/>
        </w:rPr>
        <w:t xml:space="preserve"> Sanjay Kumar</w:t>
      </w:r>
    </w:p>
    <w:p w14:paraId="77873B05" w14:textId="024630AB" w:rsidR="00785BC3" w:rsidRPr="00BF1D4E" w:rsidRDefault="00785BC3" w:rsidP="00785BC3">
      <w:pPr>
        <w:rPr>
          <w:b/>
          <w:color w:val="FF0000"/>
          <w:sz w:val="24"/>
          <w:szCs w:val="24"/>
        </w:rPr>
      </w:pPr>
      <w:r w:rsidRPr="00BF1D4E">
        <w:rPr>
          <w:b/>
          <w:color w:val="FF0000"/>
          <w:sz w:val="24"/>
          <w:szCs w:val="24"/>
        </w:rPr>
        <w:t>University/Industry/Organization name:</w:t>
      </w:r>
      <w:r w:rsidR="00E305E0">
        <w:rPr>
          <w:b/>
          <w:color w:val="FF0000"/>
          <w:sz w:val="24"/>
          <w:szCs w:val="24"/>
        </w:rPr>
        <w:t xml:space="preserve"> SZABIST Karachi</w:t>
      </w:r>
    </w:p>
    <w:p w14:paraId="19F02A60" w14:textId="16ED821D" w:rsidR="00785BC3" w:rsidRPr="00BF1D4E" w:rsidRDefault="00785BC3" w:rsidP="00785BC3">
      <w:pPr>
        <w:rPr>
          <w:b/>
          <w:color w:val="FF0000"/>
          <w:sz w:val="24"/>
          <w:szCs w:val="24"/>
        </w:rPr>
      </w:pPr>
      <w:r w:rsidRPr="00BF1D4E">
        <w:rPr>
          <w:b/>
          <w:color w:val="FF0000"/>
          <w:sz w:val="24"/>
          <w:szCs w:val="24"/>
        </w:rPr>
        <w:t>Designation</w:t>
      </w:r>
      <w:r w:rsidR="00E305E0">
        <w:rPr>
          <w:b/>
          <w:color w:val="FF0000"/>
          <w:sz w:val="24"/>
          <w:szCs w:val="24"/>
        </w:rPr>
        <w:t xml:space="preserve"> </w:t>
      </w:r>
      <w:r w:rsidRPr="00BF1D4E">
        <w:rPr>
          <w:b/>
          <w:color w:val="FF0000"/>
          <w:sz w:val="24"/>
          <w:szCs w:val="24"/>
        </w:rPr>
        <w:t>(Director/Prof/Assistant or Associate prof/Researcher/Student):</w:t>
      </w:r>
      <w:r w:rsidR="00E305E0">
        <w:rPr>
          <w:b/>
          <w:color w:val="FF0000"/>
          <w:sz w:val="24"/>
          <w:szCs w:val="24"/>
        </w:rPr>
        <w:t xml:space="preserve"> Student</w:t>
      </w:r>
    </w:p>
    <w:p w14:paraId="2D966C95" w14:textId="15B68A8A" w:rsidR="00785BC3" w:rsidRPr="00BF1D4E" w:rsidRDefault="00785BC3" w:rsidP="00785BC3">
      <w:pPr>
        <w:rPr>
          <w:b/>
          <w:color w:val="FF0000"/>
          <w:sz w:val="24"/>
          <w:szCs w:val="24"/>
        </w:rPr>
      </w:pPr>
      <w:r w:rsidRPr="00BF1D4E">
        <w:rPr>
          <w:b/>
          <w:color w:val="FF0000"/>
          <w:sz w:val="24"/>
          <w:szCs w:val="24"/>
        </w:rPr>
        <w:t>Country:</w:t>
      </w:r>
      <w:r w:rsidR="00E305E0">
        <w:rPr>
          <w:b/>
          <w:color w:val="FF0000"/>
          <w:sz w:val="24"/>
          <w:szCs w:val="24"/>
        </w:rPr>
        <w:t xml:space="preserve"> Pakistan</w:t>
      </w:r>
    </w:p>
    <w:p w14:paraId="7ED06372" w14:textId="79B8C3E2"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Pr="00BF1D4E">
        <w:rPr>
          <w:b/>
          <w:color w:val="FF0000"/>
          <w:sz w:val="24"/>
          <w:szCs w:val="24"/>
        </w:rPr>
        <w:t>:</w:t>
      </w:r>
      <w:r w:rsidR="00E305E0">
        <w:rPr>
          <w:b/>
          <w:color w:val="FF0000"/>
          <w:sz w:val="24"/>
          <w:szCs w:val="24"/>
        </w:rPr>
        <w:t xml:space="preserve"> +92-333-3405135</w:t>
      </w:r>
    </w:p>
    <w:p w14:paraId="1B840C05" w14:textId="505EC88B" w:rsidR="00785BC3" w:rsidRPr="00BF1D4E" w:rsidRDefault="00785BC3" w:rsidP="00785BC3">
      <w:pPr>
        <w:rPr>
          <w:b/>
          <w:color w:val="FF0000"/>
          <w:sz w:val="24"/>
          <w:szCs w:val="24"/>
        </w:rPr>
      </w:pPr>
      <w:r w:rsidRPr="00BF1D4E">
        <w:rPr>
          <w:b/>
          <w:color w:val="FF0000"/>
          <w:sz w:val="24"/>
          <w:szCs w:val="24"/>
        </w:rPr>
        <w:t>Email:</w:t>
      </w:r>
      <w:r w:rsidR="00E305E0">
        <w:rPr>
          <w:b/>
          <w:color w:val="FF0000"/>
          <w:sz w:val="24"/>
          <w:szCs w:val="24"/>
        </w:rPr>
        <w:t xml:space="preserve"> sanjay.kumar1995@outlook.com</w:t>
      </w:r>
    </w:p>
    <w:p w14:paraId="3FC29E63" w14:textId="7B17991C" w:rsidR="00DD6544" w:rsidRDefault="00785BC3" w:rsidP="00785BC3">
      <w:pPr>
        <w:rPr>
          <w:b/>
          <w:color w:val="FF0000"/>
          <w:sz w:val="24"/>
          <w:szCs w:val="24"/>
        </w:rPr>
      </w:pPr>
      <w:r w:rsidRPr="00BF1D4E">
        <w:rPr>
          <w:b/>
          <w:color w:val="FF0000"/>
          <w:sz w:val="24"/>
          <w:szCs w:val="24"/>
        </w:rPr>
        <w:t xml:space="preserve">Track number: </w:t>
      </w:r>
      <w:hyperlink r:id="rId11" w:history="1">
        <w:r w:rsidR="00DD6544" w:rsidRPr="000323CD">
          <w:rPr>
            <w:rStyle w:val="Hyperlink"/>
            <w:b/>
            <w:sz w:val="24"/>
            <w:szCs w:val="24"/>
          </w:rPr>
          <w:t>https://robotics-mechatronics-ai.insightconferences.com/abstract-submission.php</w:t>
        </w:r>
      </w:hyperlink>
    </w:p>
    <w:p w14:paraId="33CDDC2E" w14:textId="6BF0224C" w:rsidR="00785BC3" w:rsidRPr="00BE0998" w:rsidRDefault="00DD6544" w:rsidP="00785BC3">
      <w:pPr>
        <w:rPr>
          <w:b/>
          <w:color w:val="FF0000"/>
          <w:sz w:val="24"/>
          <w:szCs w:val="24"/>
        </w:rPr>
      </w:pPr>
      <w:r w:rsidRPr="00DD6544">
        <w:rPr>
          <w:b/>
          <w:color w:val="FF0000"/>
          <w:sz w:val="24"/>
          <w:szCs w:val="24"/>
        </w:rPr>
        <w:t xml:space="preserve"> </w:t>
      </w:r>
      <w:r w:rsidR="00785BC3" w:rsidRPr="00BF1D4E">
        <w:rPr>
          <w:b/>
          <w:color w:val="FF0000"/>
          <w:sz w:val="24"/>
          <w:szCs w:val="24"/>
        </w:rPr>
        <w:t>(For track number follow this link)</w:t>
      </w:r>
      <w:r w:rsidR="00785BC3" w:rsidRPr="00BF1D4E">
        <w:rPr>
          <w:b/>
          <w:color w:val="FF0000"/>
          <w:sz w:val="24"/>
          <w:szCs w:val="24"/>
        </w:rPr>
        <w:br/>
      </w:r>
      <w:r w:rsidR="00785BC3" w:rsidRPr="00BF1D4E">
        <w:rPr>
          <w:b/>
          <w:color w:val="FF0000"/>
          <w:sz w:val="24"/>
          <w:szCs w:val="24"/>
          <w:lang w:val="en-NZ"/>
        </w:rPr>
        <w:lastRenderedPageBreak/>
        <w:t>Category (Oral presentation/ Poster presentation/Young researcher forum/E-poster):</w:t>
      </w:r>
      <w:r w:rsidR="00E305E0">
        <w:rPr>
          <w:b/>
          <w:color w:val="FF0000"/>
          <w:sz w:val="24"/>
          <w:szCs w:val="24"/>
          <w:lang w:val="en-NZ"/>
        </w:rPr>
        <w:t xml:space="preserve"> Oral Presentation</w:t>
      </w:r>
    </w:p>
    <w:p w14:paraId="7B84ABAC" w14:textId="451FB1AD" w:rsidR="00785BC3" w:rsidRPr="00BF1D4E" w:rsidRDefault="00785BC3" w:rsidP="00785BC3">
      <w:pPr>
        <w:rPr>
          <w:b/>
          <w:color w:val="FF0000"/>
          <w:sz w:val="24"/>
          <w:szCs w:val="24"/>
        </w:rPr>
      </w:pPr>
      <w:r w:rsidRPr="00BF1D4E">
        <w:rPr>
          <w:b/>
          <w:color w:val="FF0000"/>
          <w:sz w:val="24"/>
          <w:szCs w:val="24"/>
        </w:rPr>
        <w:t>Research interest:</w:t>
      </w:r>
      <w:r w:rsidR="00E305E0">
        <w:rPr>
          <w:b/>
          <w:color w:val="FF0000"/>
          <w:sz w:val="24"/>
          <w:szCs w:val="24"/>
        </w:rPr>
        <w:t xml:space="preserve"> Industrial Automation</w:t>
      </w:r>
    </w:p>
    <w:p w14:paraId="2BBAD2F5" w14:textId="77777777"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14:paraId="393BC304" w14:textId="77777777" w:rsidR="00785BC3" w:rsidRPr="00DF76E0" w:rsidRDefault="00785BC3" w:rsidP="00785BC3">
      <w:pPr>
        <w:rPr>
          <w:sz w:val="14"/>
          <w:szCs w:val="24"/>
        </w:rPr>
      </w:pPr>
      <w:r w:rsidRPr="00DF76E0">
        <w:rPr>
          <w:sz w:val="14"/>
          <w:szCs w:val="24"/>
        </w:rPr>
        <w:t>Year of birth:</w:t>
      </w:r>
    </w:p>
    <w:p w14:paraId="44B54B44" w14:textId="77777777"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14:paraId="1E8DA157" w14:textId="5F406997" w:rsidR="00785BC3" w:rsidRPr="00DF76E0" w:rsidRDefault="00785BC3" w:rsidP="00785BC3">
      <w:pPr>
        <w:rPr>
          <w:b/>
          <w:sz w:val="14"/>
          <w:szCs w:val="24"/>
        </w:rPr>
      </w:pP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207199" w14:textId="77777777" w:rsidR="009A464C" w:rsidRDefault="009A464C">
      <w:r>
        <w:separator/>
      </w:r>
    </w:p>
  </w:endnote>
  <w:endnote w:type="continuationSeparator" w:id="0">
    <w:p w14:paraId="0C67291F" w14:textId="77777777" w:rsidR="009A464C" w:rsidRDefault="009A4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1722B5"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6D663B4" wp14:editId="19BBDF3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D86C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F39262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D663B4"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3E4D86C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F39262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76EE6F8" wp14:editId="549F957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F4BFD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F70A6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6EE6F8"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73F4BFD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F70A6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935696C" wp14:editId="611A056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90E89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937C43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5696C"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4390E89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937C43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1E5325" w14:textId="77777777" w:rsidR="009A464C" w:rsidRDefault="009A464C">
      <w:r>
        <w:separator/>
      </w:r>
    </w:p>
  </w:footnote>
  <w:footnote w:type="continuationSeparator" w:id="0">
    <w:p w14:paraId="422079C9" w14:textId="77777777" w:rsidR="009A464C" w:rsidRDefault="009A46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75A0B"/>
    <w:rsid w:val="000A4294"/>
    <w:rsid w:val="000E2911"/>
    <w:rsid w:val="000E4D6B"/>
    <w:rsid w:val="001263DF"/>
    <w:rsid w:val="001338EA"/>
    <w:rsid w:val="00153EEF"/>
    <w:rsid w:val="00267B7E"/>
    <w:rsid w:val="00292ED9"/>
    <w:rsid w:val="00375C34"/>
    <w:rsid w:val="003B13B1"/>
    <w:rsid w:val="00400C03"/>
    <w:rsid w:val="00404E5B"/>
    <w:rsid w:val="00414F7B"/>
    <w:rsid w:val="004355DC"/>
    <w:rsid w:val="00473086"/>
    <w:rsid w:val="004749B4"/>
    <w:rsid w:val="00494130"/>
    <w:rsid w:val="004A727C"/>
    <w:rsid w:val="004C473A"/>
    <w:rsid w:val="004F3523"/>
    <w:rsid w:val="00517B9F"/>
    <w:rsid w:val="0055478C"/>
    <w:rsid w:val="005973B9"/>
    <w:rsid w:val="005B3A56"/>
    <w:rsid w:val="0060103E"/>
    <w:rsid w:val="006060CE"/>
    <w:rsid w:val="0063497F"/>
    <w:rsid w:val="006F4830"/>
    <w:rsid w:val="00785BC3"/>
    <w:rsid w:val="00790CE6"/>
    <w:rsid w:val="00800682"/>
    <w:rsid w:val="00873DF0"/>
    <w:rsid w:val="008756E6"/>
    <w:rsid w:val="009A464C"/>
    <w:rsid w:val="009B2D44"/>
    <w:rsid w:val="00A07E82"/>
    <w:rsid w:val="00A942E7"/>
    <w:rsid w:val="00A9710C"/>
    <w:rsid w:val="00AE3E37"/>
    <w:rsid w:val="00B21A57"/>
    <w:rsid w:val="00BD40D4"/>
    <w:rsid w:val="00BE0998"/>
    <w:rsid w:val="00BF1D4E"/>
    <w:rsid w:val="00C310EF"/>
    <w:rsid w:val="00C33602"/>
    <w:rsid w:val="00CD6F55"/>
    <w:rsid w:val="00DD6544"/>
    <w:rsid w:val="00DE3104"/>
    <w:rsid w:val="00DF76E0"/>
    <w:rsid w:val="00E305E0"/>
    <w:rsid w:val="00E434E9"/>
    <w:rsid w:val="00E846C7"/>
    <w:rsid w:val="00EB3372"/>
    <w:rsid w:val="00EC3EC0"/>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00B367"/>
  <w15:docId w15:val="{357801D4-C9C8-42F5-A0A8-910F1B29C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E846C7"/>
    <w:rPr>
      <w:color w:val="808080"/>
      <w:shd w:val="clear" w:color="auto" w:fill="E6E6E6"/>
    </w:rPr>
  </w:style>
  <w:style w:type="character" w:styleId="FollowedHyperlink">
    <w:name w:val="FollowedHyperlink"/>
    <w:basedOn w:val="DefaultParagraphFont"/>
    <w:uiPriority w:val="99"/>
    <w:semiHidden/>
    <w:unhideWhenUsed/>
    <w:rsid w:val="00E846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obotics-mechatronics-ai.insightconferences.com/abstract-submission.php" TargetMode="External"/><Relationship Id="rId5" Type="http://schemas.openxmlformats.org/officeDocument/2006/relationships/footnotes" Target="footnotes.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604</Words>
  <Characters>3446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Sanjay Kumar</cp:lastModifiedBy>
  <cp:revision>2</cp:revision>
  <dcterms:created xsi:type="dcterms:W3CDTF">2018-08-18T19:51:00Z</dcterms:created>
  <dcterms:modified xsi:type="dcterms:W3CDTF">2018-08-18T19:51:00Z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