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FF9" w:rsidRDefault="008B3FF9" w:rsidP="005B5441">
      <w:pPr>
        <w:pStyle w:val="Heading1"/>
        <w:spacing w:before="170"/>
        <w:ind w:left="0"/>
        <w:rPr>
          <w:color w:val="337AB7"/>
        </w:rPr>
      </w:pPr>
      <w:r w:rsidRPr="005B5441">
        <w:rPr>
          <w:color w:val="337AB7"/>
        </w:rPr>
        <w:t xml:space="preserve">Provision of pharmaceutical care to hypertensive outpatients who receive drug therapy at </w:t>
      </w:r>
      <w:proofErr w:type="spellStart"/>
      <w:r w:rsidRPr="005B5441">
        <w:rPr>
          <w:color w:val="337AB7"/>
        </w:rPr>
        <w:t>Mahalapye</w:t>
      </w:r>
      <w:proofErr w:type="spellEnd"/>
      <w:r w:rsidRPr="005B5441">
        <w:rPr>
          <w:color w:val="337AB7"/>
        </w:rPr>
        <w:t xml:space="preserve"> District Hospital in Botswana</w:t>
      </w:r>
    </w:p>
    <w:p w:rsidR="00656945" w:rsidRDefault="00656945" w:rsidP="00656945">
      <w:pPr>
        <w:pStyle w:val="BodyText"/>
        <w:spacing w:before="73" w:line="198" w:lineRule="exact"/>
        <w:ind w:left="100" w:right="5987"/>
        <w:rPr>
          <w:rFonts w:ascii="Arial"/>
        </w:rPr>
      </w:pPr>
    </w:p>
    <w:p w:rsidR="00656945" w:rsidRDefault="00656945" w:rsidP="00656945">
      <w:pPr>
        <w:pStyle w:val="BodyText"/>
        <w:spacing w:before="73" w:line="198" w:lineRule="exact"/>
        <w:ind w:left="100" w:right="5987"/>
        <w:rPr>
          <w:rFonts w:ascii="Arial"/>
        </w:rPr>
      </w:pPr>
      <w:r>
        <w:rPr>
          <w:rFonts w:ascii="Arial"/>
        </w:rPr>
        <w:t xml:space="preserve">Baaisi TK, PhD, </w:t>
      </w:r>
      <w:proofErr w:type="spellStart"/>
      <w:r>
        <w:rPr>
          <w:rFonts w:ascii="Arial"/>
        </w:rPr>
        <w:t>Sefako</w:t>
      </w:r>
      <w:proofErr w:type="spellEnd"/>
      <w:r>
        <w:rPr>
          <w:rFonts w:ascii="Arial"/>
        </w:rPr>
        <w:t xml:space="preserve"> </w:t>
      </w:r>
      <w:proofErr w:type="spellStart"/>
      <w:r>
        <w:rPr>
          <w:rFonts w:ascii="Arial"/>
        </w:rPr>
        <w:t>Makgatho</w:t>
      </w:r>
      <w:proofErr w:type="spellEnd"/>
      <w:r>
        <w:rPr>
          <w:rFonts w:ascii="Arial"/>
        </w:rPr>
        <w:t xml:space="preserve"> Health Sciences University, RSA   </w:t>
      </w:r>
    </w:p>
    <w:p w:rsidR="00656945" w:rsidRDefault="00656945" w:rsidP="00656945">
      <w:pPr>
        <w:pStyle w:val="BodyText"/>
        <w:spacing w:before="73" w:line="198" w:lineRule="exact"/>
        <w:ind w:left="100" w:right="5987"/>
        <w:rPr>
          <w:rFonts w:ascii="Arial"/>
        </w:rPr>
      </w:pPr>
      <w:proofErr w:type="spellStart"/>
      <w:r>
        <w:rPr>
          <w:rFonts w:ascii="Arial"/>
        </w:rPr>
        <w:t>Gous</w:t>
      </w:r>
      <w:proofErr w:type="spellEnd"/>
      <w:r>
        <w:rPr>
          <w:rFonts w:ascii="Arial"/>
        </w:rPr>
        <w:t xml:space="preserve"> AGS, Prof, </w:t>
      </w:r>
      <w:proofErr w:type="spellStart"/>
      <w:r>
        <w:rPr>
          <w:rFonts w:ascii="Arial"/>
        </w:rPr>
        <w:t>Sefako</w:t>
      </w:r>
      <w:proofErr w:type="spellEnd"/>
      <w:r>
        <w:rPr>
          <w:rFonts w:ascii="Arial"/>
        </w:rPr>
        <w:t xml:space="preserve"> </w:t>
      </w:r>
      <w:proofErr w:type="spellStart"/>
      <w:r>
        <w:rPr>
          <w:rFonts w:ascii="Arial"/>
        </w:rPr>
        <w:t>Makgatho</w:t>
      </w:r>
      <w:proofErr w:type="spellEnd"/>
      <w:r>
        <w:rPr>
          <w:rFonts w:ascii="Arial"/>
        </w:rPr>
        <w:t xml:space="preserve"> Health Sciences University, RSA                                                                            </w:t>
      </w:r>
    </w:p>
    <w:p w:rsidR="00656945" w:rsidRPr="00656945" w:rsidRDefault="00656945" w:rsidP="00656945">
      <w:pPr>
        <w:pStyle w:val="BodyText"/>
        <w:spacing w:before="73" w:line="198" w:lineRule="exact"/>
        <w:ind w:left="100" w:right="5987"/>
        <w:rPr>
          <w:rFonts w:ascii="Arial"/>
        </w:rPr>
      </w:pPr>
      <w:r>
        <w:rPr>
          <w:rFonts w:ascii="Arial"/>
        </w:rPr>
        <w:t xml:space="preserve">        </w:t>
      </w:r>
    </w:p>
    <w:p w:rsidR="008B3FF9" w:rsidRPr="005B5441" w:rsidRDefault="005B5441" w:rsidP="005B5441">
      <w:pPr>
        <w:pStyle w:val="Heading3"/>
        <w:spacing w:before="147"/>
        <w:jc w:val="both"/>
        <w:rPr>
          <w:color w:val="BF5A14"/>
        </w:rPr>
      </w:pPr>
      <w:r>
        <w:rPr>
          <w:color w:val="BF5A14"/>
        </w:rPr>
        <w:t>Abstract</w:t>
      </w:r>
    </w:p>
    <w:p w:rsidR="008B3FF9" w:rsidRPr="005B5441" w:rsidRDefault="005B5441" w:rsidP="005B5441">
      <w:pPr>
        <w:pStyle w:val="BodyText"/>
        <w:spacing w:before="90" w:line="280" w:lineRule="auto"/>
        <w:ind w:left="100"/>
        <w:jc w:val="both"/>
      </w:pPr>
      <w:r>
        <w:t xml:space="preserve">Background: </w:t>
      </w:r>
      <w:r w:rsidR="008B3FF9" w:rsidRPr="005B5441">
        <w:t>Pharmacy profession has evolved from a product-centred to a patient-centred approach. The transition was prompted by a shift in the pharmacists’ daily routines. Pharmacists were routinely involved with compounding of extemporaneous preparations which they sold to patients and clients. Later, pharmaceutical manufacturers started mass production of much more pure, refined and potent pharmaceutical products. Pharmaceuticals became more readily available to the public. As more people of different ethnicities became exposed to more readily available pharmaceuticals more drug-related problems started to emerge.  The traditional method of prescribing and dispensing products was no longer enough to ensure the safety and effectiveness of drug therapy. In response to the challenges and experiences mentioned above, pharmacy practice evolved over the years into a pharmacy practice philosophy called ‘pharmaceutical care’. The practice philosophy of pharmaceutical care (PC) entails the evaluation of patients’ drug therapy needs with the aim of achieving specific clinical outcomes. Objectives</w:t>
      </w:r>
      <w:r>
        <w:t xml:space="preserve">: </w:t>
      </w:r>
      <w:r w:rsidR="008B3FF9" w:rsidRPr="005B5441">
        <w:t>To determine the impact of a PC process on blood pressure (BP) control and quality of life (</w:t>
      </w:r>
      <w:proofErr w:type="spellStart"/>
      <w:r w:rsidR="008B3FF9" w:rsidRPr="005B5441">
        <w:t>QoL</w:t>
      </w:r>
      <w:proofErr w:type="spellEnd"/>
      <w:r w:rsidR="008B3FF9" w:rsidRPr="005B5441">
        <w:t>) of hypertensive outpatients.  Method</w:t>
      </w:r>
      <w:r>
        <w:t>:</w:t>
      </w:r>
      <w:r w:rsidR="008B3FF9" w:rsidRPr="005B5441">
        <w:t xml:space="preserve"> The study followed a ‘time series’ design. PC was provided to hypertensive outpatients who received drug therapy at </w:t>
      </w:r>
      <w:proofErr w:type="spellStart"/>
      <w:r w:rsidR="008B3FF9" w:rsidRPr="005B5441">
        <w:t>Mahalapye</w:t>
      </w:r>
      <w:proofErr w:type="spellEnd"/>
      <w:r w:rsidR="008B3FF9" w:rsidRPr="005B5441">
        <w:t xml:space="preserve"> District Hospital in the Republic of Botswana. BP and </w:t>
      </w:r>
      <w:proofErr w:type="spellStart"/>
      <w:r w:rsidR="008B3FF9" w:rsidRPr="005B5441">
        <w:t>QoL</w:t>
      </w:r>
      <w:proofErr w:type="spellEnd"/>
      <w:r w:rsidR="008B3FF9" w:rsidRPr="005B5441">
        <w:t xml:space="preserve"> before intervention (baseline) measurements were documented. Post intervention (during PC process) measurements were also recorded. Results</w:t>
      </w:r>
      <w:r>
        <w:t>:</w:t>
      </w:r>
      <w:r w:rsidR="008B3FF9" w:rsidRPr="005B5441">
        <w:t xml:space="preserve"> The study enrolled 105 hypertensive outpatients; 81% were females and 19% males. Mean systolic blood pressure before PC intervention decreased significantly (p-value; 0.012) from 147.9 (±17) mmHg to 141.4 (±14) mmHg after PC interventions.  Mean diastolic blood pressure before PC interventions decreased significantly (p-value; 0.00047) from 85.5 (±11) mmHg to 82.3 (± 8) mmHg after PC interventions. </w:t>
      </w:r>
      <w:proofErr w:type="spellStart"/>
      <w:r w:rsidR="008B3FF9" w:rsidRPr="005B5441">
        <w:t>QoL</w:t>
      </w:r>
      <w:proofErr w:type="spellEnd"/>
      <w:r w:rsidR="008B3FF9" w:rsidRPr="005B5441">
        <w:t xml:space="preserve"> also improved significantly (p-value = 0.000054).</w:t>
      </w:r>
      <w:r>
        <w:t xml:space="preserve"> </w:t>
      </w:r>
      <w:r w:rsidR="008B3FF9" w:rsidRPr="005B5441">
        <w:t>Conclusion</w:t>
      </w:r>
      <w:r>
        <w:t xml:space="preserve">: </w:t>
      </w:r>
      <w:r w:rsidR="008B3FF9" w:rsidRPr="005B5441">
        <w:t xml:space="preserve">PC process improved hypertension control and </w:t>
      </w:r>
      <w:proofErr w:type="spellStart"/>
      <w:r w:rsidR="008B3FF9" w:rsidRPr="005B5441">
        <w:t>QoL</w:t>
      </w:r>
      <w:proofErr w:type="spellEnd"/>
      <w:r w:rsidR="008B3FF9" w:rsidRPr="005B5441">
        <w:t xml:space="preserve"> in an outpatient setting.</w:t>
      </w:r>
    </w:p>
    <w:p w:rsidR="00F45D29" w:rsidRDefault="00F45D29"/>
    <w:p w:rsidR="003A62D6" w:rsidRDefault="003A62D6"/>
    <w:p w:rsidR="003A62D6" w:rsidRDefault="003A62D6" w:rsidP="003A62D6">
      <w:pPr>
        <w:keepNext/>
        <w:spacing w:after="240" w:line="480" w:lineRule="auto"/>
        <w:jc w:val="center"/>
        <w:outlineLvl w:val="0"/>
        <w:rPr>
          <w:rFonts w:ascii="Arial" w:eastAsia="Times New Roman" w:hAnsi="Arial" w:cs="Times New Roman"/>
          <w:b/>
          <w:caps/>
          <w:sz w:val="28"/>
          <w:szCs w:val="20"/>
          <w:lang w:val="en-GB"/>
        </w:rPr>
      </w:pPr>
      <w:r>
        <w:rPr>
          <w:rFonts w:ascii="Calibri"/>
          <w:noProof/>
          <w:sz w:val="4"/>
        </w:rPr>
        <mc:AlternateContent>
          <mc:Choice Requires="wpg">
            <w:drawing>
              <wp:inline distT="0" distB="0" distL="0" distR="0" wp14:anchorId="28C19E8E" wp14:editId="26EC789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4957F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A62D6" w:rsidRPr="003A62D6" w:rsidRDefault="003A62D6" w:rsidP="003A62D6">
      <w:pPr>
        <w:widowControl w:val="0"/>
        <w:spacing w:before="92" w:after="0" w:line="240" w:lineRule="auto"/>
        <w:ind w:right="4234"/>
        <w:rPr>
          <w:rFonts w:ascii="Arial" w:eastAsia="Tw Cen MT" w:hAnsi="Tw Cen MT" w:cs="Tw Cen MT"/>
          <w:color w:val="BF5A14"/>
        </w:rPr>
      </w:pPr>
      <w:r w:rsidRPr="003A62D6">
        <w:rPr>
          <w:rFonts w:ascii="Arial" w:eastAsia="Tw Cen MT" w:hAnsi="Tw Cen MT" w:cs="Tw Cen MT"/>
          <w:color w:val="BF5A14"/>
        </w:rPr>
        <w:t>Bibliography</w:t>
      </w:r>
    </w:p>
    <w:p w:rsidR="003A62D6" w:rsidRPr="003A62D6" w:rsidRDefault="003A62D6" w:rsidP="003A62D6">
      <w:pPr>
        <w:spacing w:after="200" w:line="276" w:lineRule="auto"/>
        <w:rPr>
          <w:rFonts w:ascii="Arial" w:eastAsia="Tw Cen MT" w:hAnsi="Tw Cen MT" w:cs="Tw Cen MT"/>
          <w:sz w:val="14"/>
        </w:rPr>
      </w:pPr>
      <w:r w:rsidRPr="003A62D6">
        <w:rPr>
          <w:rFonts w:ascii="Arial" w:eastAsia="Tw Cen MT" w:hAnsi="Tw Cen MT" w:cs="Tw Cen MT"/>
          <w:sz w:val="14"/>
        </w:rPr>
        <w:t xml:space="preserve">Tom </w:t>
      </w:r>
      <w:proofErr w:type="spellStart"/>
      <w:r w:rsidRPr="003A62D6">
        <w:rPr>
          <w:rFonts w:ascii="Arial" w:eastAsia="Tw Cen MT" w:hAnsi="Tw Cen MT" w:cs="Tw Cen MT"/>
          <w:sz w:val="14"/>
        </w:rPr>
        <w:t>Kelemogile</w:t>
      </w:r>
      <w:proofErr w:type="spellEnd"/>
      <w:r w:rsidRPr="003A62D6">
        <w:rPr>
          <w:rFonts w:ascii="Arial" w:eastAsia="Tw Cen MT" w:hAnsi="Tw Cen MT" w:cs="Tw Cen MT"/>
          <w:sz w:val="14"/>
        </w:rPr>
        <w:t xml:space="preserve"> Baaisi graduated in 1997 from the University of South Australia with a Bachelor of Pharmacy Degree.  He then undertook one year internship </w:t>
      </w:r>
      <w:proofErr w:type="spellStart"/>
      <w:r w:rsidRPr="003A62D6">
        <w:rPr>
          <w:rFonts w:ascii="Arial" w:eastAsia="Tw Cen MT" w:hAnsi="Tw Cen MT" w:cs="Tw Cen MT"/>
          <w:sz w:val="14"/>
        </w:rPr>
        <w:t>programme</w:t>
      </w:r>
      <w:proofErr w:type="spellEnd"/>
      <w:r w:rsidRPr="003A62D6">
        <w:rPr>
          <w:rFonts w:ascii="Arial" w:eastAsia="Tw Cen MT" w:hAnsi="Tw Cen MT" w:cs="Tw Cen MT"/>
          <w:sz w:val="14"/>
        </w:rPr>
        <w:t xml:space="preserve"> which qualified him as a pharmacist. He then worked as a hospital pharmacist at a referral hospital and later went into teaching at a diploma level offering Institution. He lectured in the pharmacy Technology and Nursing </w:t>
      </w:r>
      <w:proofErr w:type="spellStart"/>
      <w:r w:rsidRPr="003A62D6">
        <w:rPr>
          <w:rFonts w:ascii="Arial" w:eastAsia="Tw Cen MT" w:hAnsi="Tw Cen MT" w:cs="Tw Cen MT"/>
          <w:sz w:val="14"/>
        </w:rPr>
        <w:t>programmes</w:t>
      </w:r>
      <w:proofErr w:type="spellEnd"/>
      <w:r w:rsidRPr="003A62D6">
        <w:rPr>
          <w:rFonts w:ascii="Arial" w:eastAsia="Tw Cen MT" w:hAnsi="Tw Cen MT" w:cs="Tw Cen MT"/>
          <w:sz w:val="14"/>
        </w:rPr>
        <w:t xml:space="preserve">. In 2005 he went to study for Masters in Medical Science in Pharmacy at the University of Limpopo and graduated in 2007. He became head of department of a hospital pharmacy service from 2008 to 2016. During his hospital pharmacy practice he undertook extensive research studies. That research degree earned him the award of a PhD in Clinical Pharmacy (in 2018) by </w:t>
      </w:r>
      <w:proofErr w:type="spellStart"/>
      <w:r w:rsidRPr="003A62D6">
        <w:rPr>
          <w:rFonts w:ascii="Arial" w:eastAsia="Tw Cen MT" w:hAnsi="Tw Cen MT" w:cs="Tw Cen MT"/>
          <w:sz w:val="14"/>
        </w:rPr>
        <w:t>Sefako</w:t>
      </w:r>
      <w:proofErr w:type="spellEnd"/>
      <w:r w:rsidRPr="003A62D6">
        <w:rPr>
          <w:rFonts w:ascii="Arial" w:eastAsia="Tw Cen MT" w:hAnsi="Tw Cen MT" w:cs="Tw Cen MT"/>
          <w:sz w:val="14"/>
        </w:rPr>
        <w:t xml:space="preserve"> </w:t>
      </w:r>
      <w:proofErr w:type="spellStart"/>
      <w:r w:rsidRPr="003A62D6">
        <w:rPr>
          <w:rFonts w:ascii="Arial" w:eastAsia="Tw Cen MT" w:hAnsi="Tw Cen MT" w:cs="Tw Cen MT"/>
          <w:sz w:val="14"/>
        </w:rPr>
        <w:t>Makgatho</w:t>
      </w:r>
      <w:proofErr w:type="spellEnd"/>
      <w:r w:rsidRPr="003A62D6">
        <w:rPr>
          <w:rFonts w:ascii="Arial" w:eastAsia="Tw Cen MT" w:hAnsi="Tw Cen MT" w:cs="Tw Cen MT"/>
          <w:sz w:val="14"/>
        </w:rPr>
        <w:t xml:space="preserve"> Health Sciences University. From 2016 to date he has been involved at senior management level at district primary health care services. </w:t>
      </w:r>
    </w:p>
    <w:p w:rsidR="003A62D6" w:rsidRPr="00C2266C" w:rsidRDefault="00C2266C" w:rsidP="00C2266C">
      <w:pPr>
        <w:widowControl w:val="0"/>
        <w:spacing w:before="62" w:after="0" w:line="240" w:lineRule="auto"/>
        <w:ind w:left="2160" w:right="4235" w:firstLine="720"/>
        <w:jc w:val="center"/>
        <w:rPr>
          <w:rFonts w:ascii="Arial" w:eastAsia="Tw Cen MT" w:hAnsi="Tw Cen MT" w:cs="Tw Cen MT"/>
          <w:sz w:val="14"/>
        </w:rPr>
      </w:pPr>
      <w:r w:rsidRPr="00C2266C">
        <w:rPr>
          <w:rFonts w:ascii="Arial" w:eastAsia="Tw Cen MT" w:hAnsi="Tw Cen MT" w:cs="Tw Cen MT"/>
          <w:sz w:val="14"/>
        </w:rPr>
        <w:t>Email:</w:t>
      </w:r>
      <w:r>
        <w:rPr>
          <w:rFonts w:ascii="Arial" w:eastAsia="Tw Cen MT" w:hAnsi="Tw Cen MT" w:cs="Tw Cen MT"/>
          <w:sz w:val="14"/>
        </w:rPr>
        <w:t xml:space="preserve"> </w:t>
      </w:r>
      <w:r w:rsidRPr="00C2266C">
        <w:rPr>
          <w:rStyle w:val="Hyperlink"/>
          <w:rFonts w:ascii="Arial" w:eastAsia="Tw Cen MT" w:hAnsi="Tw Cen MT" w:cs="Tw Cen MT"/>
          <w:sz w:val="14"/>
        </w:rPr>
        <w:t>tkbaaisi@gov.bw</w:t>
      </w:r>
    </w:p>
    <w:p w:rsidR="003A62D6" w:rsidRPr="003A62D6" w:rsidRDefault="003A62D6" w:rsidP="00C2266C">
      <w:pPr>
        <w:keepNext/>
        <w:spacing w:after="240" w:line="480" w:lineRule="auto"/>
        <w:jc w:val="center"/>
        <w:outlineLvl w:val="0"/>
        <w:rPr>
          <w:rFonts w:ascii="Arial" w:eastAsia="Times New Roman" w:hAnsi="Arial" w:cs="Times New Roman"/>
          <w:b/>
          <w:caps/>
          <w:sz w:val="28"/>
          <w:szCs w:val="20"/>
          <w:lang w:val="en-GB"/>
        </w:rPr>
      </w:pPr>
      <w:bookmarkStart w:id="0" w:name="_GoBack"/>
      <w:bookmarkEnd w:id="0"/>
    </w:p>
    <w:sectPr w:rsidR="003A62D6" w:rsidRPr="003A62D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FF9"/>
    <w:rsid w:val="003A62D6"/>
    <w:rsid w:val="005B5441"/>
    <w:rsid w:val="00656945"/>
    <w:rsid w:val="008B3FF9"/>
    <w:rsid w:val="00C2266C"/>
    <w:rsid w:val="00F45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C2D10C-84CA-40D8-87B4-0977CF099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5B5441"/>
    <w:pPr>
      <w:widowControl w:val="0"/>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5B5441"/>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B5441"/>
    <w:rPr>
      <w:rFonts w:ascii="Minion Pro" w:eastAsia="Minion Pro" w:hAnsi="Minion Pro" w:cs="Minion Pro"/>
      <w:b/>
      <w:bCs/>
      <w:sz w:val="36"/>
      <w:szCs w:val="36"/>
    </w:rPr>
  </w:style>
  <w:style w:type="paragraph" w:styleId="BodyText">
    <w:name w:val="Body Text"/>
    <w:basedOn w:val="Normal"/>
    <w:link w:val="BodyTextChar"/>
    <w:uiPriority w:val="1"/>
    <w:qFormat/>
    <w:rsid w:val="005B5441"/>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B5441"/>
    <w:rPr>
      <w:rFonts w:ascii="Tw Cen MT" w:eastAsia="Tw Cen MT" w:hAnsi="Tw Cen MT" w:cs="Tw Cen MT"/>
      <w:sz w:val="18"/>
      <w:szCs w:val="18"/>
    </w:rPr>
  </w:style>
  <w:style w:type="character" w:customStyle="1" w:styleId="Heading3Char">
    <w:name w:val="Heading 3 Char"/>
    <w:basedOn w:val="DefaultParagraphFont"/>
    <w:link w:val="Heading3"/>
    <w:uiPriority w:val="1"/>
    <w:rsid w:val="005B5441"/>
    <w:rPr>
      <w:rFonts w:ascii="Arial" w:eastAsia="Arial" w:hAnsi="Arial" w:cs="Arial"/>
      <w:b/>
      <w:bCs/>
      <w:sz w:val="20"/>
      <w:szCs w:val="20"/>
    </w:rPr>
  </w:style>
  <w:style w:type="character" w:styleId="Hyperlink">
    <w:name w:val="Hyperlink"/>
    <w:basedOn w:val="DefaultParagraphFont"/>
    <w:uiPriority w:val="99"/>
    <w:unhideWhenUsed/>
    <w:rsid w:val="00C226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Baaisi</dc:creator>
  <cp:keywords/>
  <dc:description/>
  <cp:lastModifiedBy>Tom Baaisi</cp:lastModifiedBy>
  <cp:revision>2</cp:revision>
  <dcterms:created xsi:type="dcterms:W3CDTF">2019-03-20T09:14:00Z</dcterms:created>
  <dcterms:modified xsi:type="dcterms:W3CDTF">2019-03-20T09:14:00Z</dcterms:modified>
</cp:coreProperties>
</file>