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491" w:rsidRDefault="002A0491" w:rsidP="002A0491">
      <w:pPr>
        <w:jc w:val="center"/>
        <w:rPr>
          <w:rFonts w:ascii="Times New Roman" w:hAnsi="Times New Roman" w:cs="Times New Roman"/>
          <w:b/>
          <w:sz w:val="24"/>
          <w:szCs w:val="24"/>
        </w:rPr>
      </w:pPr>
      <w:r>
        <w:rPr>
          <w:rFonts w:ascii="Times New Roman" w:hAnsi="Times New Roman" w:cs="Times New Roman"/>
          <w:b/>
          <w:sz w:val="24"/>
          <w:szCs w:val="24"/>
        </w:rPr>
        <w:t xml:space="preserve">ANTIVIRAL ACTIVITIES OF VACUUM LIQUID CHROMATOGRAPHY FRACTIONS OF </w:t>
      </w:r>
      <w:proofErr w:type="spellStart"/>
      <w:r>
        <w:rPr>
          <w:rFonts w:ascii="Times New Roman" w:hAnsi="Times New Roman" w:cs="Times New Roman"/>
          <w:b/>
          <w:i/>
          <w:sz w:val="24"/>
          <w:szCs w:val="24"/>
        </w:rPr>
        <w:t>A</w:t>
      </w:r>
      <w:r w:rsidRPr="005678F7">
        <w:rPr>
          <w:rFonts w:ascii="Times New Roman" w:hAnsi="Times New Roman" w:cs="Times New Roman"/>
          <w:b/>
          <w:i/>
          <w:sz w:val="24"/>
          <w:szCs w:val="24"/>
        </w:rPr>
        <w:t>zadirachta</w:t>
      </w:r>
      <w:proofErr w:type="spellEnd"/>
      <w:r w:rsidRPr="005678F7">
        <w:rPr>
          <w:rFonts w:ascii="Times New Roman" w:hAnsi="Times New Roman" w:cs="Times New Roman"/>
          <w:b/>
          <w:i/>
          <w:sz w:val="24"/>
          <w:szCs w:val="24"/>
        </w:rPr>
        <w:t xml:space="preserve"> </w:t>
      </w:r>
      <w:proofErr w:type="spellStart"/>
      <w:r w:rsidRPr="005678F7">
        <w:rPr>
          <w:rFonts w:ascii="Times New Roman" w:hAnsi="Times New Roman" w:cs="Times New Roman"/>
          <w:b/>
          <w:i/>
          <w:sz w:val="24"/>
          <w:szCs w:val="24"/>
        </w:rPr>
        <w:t>indica</w:t>
      </w:r>
      <w:proofErr w:type="spellEnd"/>
    </w:p>
    <w:p w:rsidR="002A0491" w:rsidRPr="00AD2871" w:rsidRDefault="002A0491" w:rsidP="002A0491">
      <w:pPr>
        <w:spacing w:line="360" w:lineRule="auto"/>
        <w:jc w:val="center"/>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Obi R.K</w:t>
      </w:r>
      <w:r w:rsidRPr="00287CE8">
        <w:rPr>
          <w:rFonts w:ascii="Times New Roman" w:eastAsia="Times New Roman" w:hAnsi="Times New Roman" w:cs="Times New Roman"/>
          <w:bCs/>
          <w:iCs/>
          <w:sz w:val="20"/>
          <w:szCs w:val="20"/>
          <w:vertAlign w:val="superscript"/>
        </w:rPr>
        <w:t>1</w:t>
      </w:r>
      <w:proofErr w:type="gramStart"/>
      <w:r>
        <w:rPr>
          <w:rFonts w:ascii="Times New Roman" w:eastAsia="Times New Roman" w:hAnsi="Times New Roman" w:cs="Times New Roman"/>
          <w:bCs/>
          <w:iCs/>
          <w:sz w:val="20"/>
          <w:szCs w:val="20"/>
          <w:vertAlign w:val="superscript"/>
        </w:rPr>
        <w:t>,4</w:t>
      </w:r>
      <w:proofErr w:type="gramEnd"/>
      <w:r>
        <w:rPr>
          <w:rFonts w:ascii="Times New Roman" w:eastAsia="Times New Roman" w:hAnsi="Times New Roman" w:cs="Times New Roman"/>
          <w:bCs/>
          <w:iCs/>
          <w:sz w:val="20"/>
          <w:szCs w:val="20"/>
          <w:vertAlign w:val="superscript"/>
        </w:rPr>
        <w:t>*</w:t>
      </w:r>
      <w:r>
        <w:rPr>
          <w:rFonts w:ascii="Times New Roman" w:eastAsia="Times New Roman" w:hAnsi="Times New Roman" w:cs="Times New Roman"/>
          <w:bCs/>
          <w:iCs/>
          <w:sz w:val="20"/>
          <w:szCs w:val="20"/>
        </w:rPr>
        <w:t xml:space="preserve">, </w:t>
      </w:r>
      <w:proofErr w:type="spellStart"/>
      <w:r>
        <w:rPr>
          <w:rFonts w:ascii="Times New Roman" w:eastAsia="Times New Roman" w:hAnsi="Times New Roman" w:cs="Times New Roman"/>
          <w:bCs/>
          <w:iCs/>
          <w:sz w:val="20"/>
          <w:szCs w:val="20"/>
        </w:rPr>
        <w:t>Olayinka</w:t>
      </w:r>
      <w:proofErr w:type="spellEnd"/>
      <w:r>
        <w:rPr>
          <w:rFonts w:ascii="Times New Roman" w:eastAsia="Times New Roman" w:hAnsi="Times New Roman" w:cs="Times New Roman"/>
          <w:bCs/>
          <w:iCs/>
          <w:sz w:val="20"/>
          <w:szCs w:val="20"/>
        </w:rPr>
        <w:t xml:space="preserve"> O.S</w:t>
      </w:r>
      <w:r>
        <w:rPr>
          <w:rFonts w:ascii="Times New Roman" w:eastAsia="Times New Roman" w:hAnsi="Times New Roman" w:cs="Times New Roman"/>
          <w:bCs/>
          <w:iCs/>
          <w:sz w:val="20"/>
          <w:szCs w:val="20"/>
          <w:vertAlign w:val="superscript"/>
        </w:rPr>
        <w:t>2</w:t>
      </w:r>
      <w:r>
        <w:rPr>
          <w:rFonts w:ascii="Times New Roman" w:eastAsia="Times New Roman" w:hAnsi="Times New Roman" w:cs="Times New Roman"/>
          <w:bCs/>
          <w:iCs/>
          <w:sz w:val="20"/>
          <w:szCs w:val="20"/>
        </w:rPr>
        <w:t xml:space="preserve">, </w:t>
      </w:r>
      <w:proofErr w:type="spellStart"/>
      <w:r>
        <w:rPr>
          <w:rFonts w:ascii="Times New Roman" w:eastAsia="Times New Roman" w:hAnsi="Times New Roman" w:cs="Times New Roman"/>
          <w:bCs/>
          <w:iCs/>
          <w:sz w:val="20"/>
          <w:szCs w:val="20"/>
        </w:rPr>
        <w:t>Adesegun</w:t>
      </w:r>
      <w:proofErr w:type="spellEnd"/>
      <w:r>
        <w:rPr>
          <w:rFonts w:ascii="Times New Roman" w:eastAsia="Times New Roman" w:hAnsi="Times New Roman" w:cs="Times New Roman"/>
          <w:bCs/>
          <w:iCs/>
          <w:sz w:val="20"/>
          <w:szCs w:val="20"/>
        </w:rPr>
        <w:t xml:space="preserve"> SA</w:t>
      </w:r>
      <w:r>
        <w:rPr>
          <w:rFonts w:ascii="Times New Roman" w:eastAsia="Times New Roman" w:hAnsi="Times New Roman" w:cs="Times New Roman"/>
          <w:bCs/>
          <w:iCs/>
          <w:sz w:val="20"/>
          <w:szCs w:val="20"/>
          <w:vertAlign w:val="superscript"/>
        </w:rPr>
        <w:t>3</w:t>
      </w:r>
      <w:r>
        <w:rPr>
          <w:rFonts w:ascii="Times New Roman" w:eastAsia="Times New Roman" w:hAnsi="Times New Roman" w:cs="Times New Roman"/>
          <w:bCs/>
          <w:iCs/>
          <w:sz w:val="20"/>
          <w:szCs w:val="20"/>
        </w:rPr>
        <w:t xml:space="preserve">, </w:t>
      </w:r>
      <w:proofErr w:type="spellStart"/>
      <w:r>
        <w:rPr>
          <w:rFonts w:ascii="Times New Roman" w:eastAsia="Times New Roman" w:hAnsi="Times New Roman" w:cs="Times New Roman"/>
          <w:bCs/>
          <w:iCs/>
          <w:sz w:val="20"/>
          <w:szCs w:val="20"/>
        </w:rPr>
        <w:t>Olaleye</w:t>
      </w:r>
      <w:proofErr w:type="spellEnd"/>
      <w:r>
        <w:rPr>
          <w:rFonts w:ascii="Times New Roman" w:eastAsia="Times New Roman" w:hAnsi="Times New Roman" w:cs="Times New Roman"/>
          <w:bCs/>
          <w:iCs/>
          <w:sz w:val="20"/>
          <w:szCs w:val="20"/>
        </w:rPr>
        <w:t xml:space="preserve"> D.O</w:t>
      </w:r>
      <w:r>
        <w:rPr>
          <w:rFonts w:ascii="Times New Roman" w:eastAsia="Times New Roman" w:hAnsi="Times New Roman" w:cs="Times New Roman"/>
          <w:bCs/>
          <w:iCs/>
          <w:sz w:val="20"/>
          <w:szCs w:val="20"/>
          <w:vertAlign w:val="superscript"/>
        </w:rPr>
        <w:t>2</w:t>
      </w:r>
      <w:r>
        <w:rPr>
          <w:rFonts w:ascii="Times New Roman" w:eastAsia="Times New Roman" w:hAnsi="Times New Roman" w:cs="Times New Roman"/>
          <w:bCs/>
          <w:iCs/>
          <w:sz w:val="20"/>
          <w:szCs w:val="20"/>
        </w:rPr>
        <w:t xml:space="preserve">, </w:t>
      </w:r>
      <w:proofErr w:type="spellStart"/>
      <w:r>
        <w:rPr>
          <w:rFonts w:ascii="Times New Roman" w:eastAsia="Times New Roman" w:hAnsi="Times New Roman" w:cs="Times New Roman"/>
          <w:bCs/>
          <w:iCs/>
          <w:sz w:val="20"/>
          <w:szCs w:val="20"/>
        </w:rPr>
        <w:t>Omilabu</w:t>
      </w:r>
      <w:proofErr w:type="spellEnd"/>
      <w:r>
        <w:rPr>
          <w:rFonts w:ascii="Times New Roman" w:eastAsia="Times New Roman" w:hAnsi="Times New Roman" w:cs="Times New Roman"/>
          <w:bCs/>
          <w:iCs/>
          <w:sz w:val="20"/>
          <w:szCs w:val="20"/>
        </w:rPr>
        <w:t xml:space="preserve"> S.A</w:t>
      </w:r>
      <w:r>
        <w:rPr>
          <w:rFonts w:ascii="Times New Roman" w:eastAsia="Times New Roman" w:hAnsi="Times New Roman" w:cs="Times New Roman"/>
          <w:bCs/>
          <w:iCs/>
          <w:sz w:val="20"/>
          <w:szCs w:val="20"/>
          <w:vertAlign w:val="superscript"/>
        </w:rPr>
        <w:t>4</w:t>
      </w:r>
      <w:r>
        <w:rPr>
          <w:rFonts w:ascii="Times New Roman" w:eastAsia="Times New Roman" w:hAnsi="Times New Roman" w:cs="Times New Roman"/>
          <w:bCs/>
          <w:iCs/>
          <w:sz w:val="20"/>
          <w:szCs w:val="20"/>
        </w:rPr>
        <w:t xml:space="preserve">, </w:t>
      </w:r>
    </w:p>
    <w:p w:rsidR="002A0491" w:rsidRDefault="002A0491" w:rsidP="002A0491">
      <w:pPr>
        <w:pStyle w:val="ListParagraph"/>
        <w:numPr>
          <w:ilvl w:val="0"/>
          <w:numId w:val="1"/>
        </w:numPr>
        <w:spacing w:line="360" w:lineRule="auto"/>
        <w:jc w:val="center"/>
        <w:rPr>
          <w:rFonts w:ascii="Times New Roman" w:eastAsia="Times New Roman" w:hAnsi="Times New Roman" w:cs="Times New Roman"/>
          <w:bCs/>
          <w:iCs/>
          <w:sz w:val="18"/>
          <w:szCs w:val="18"/>
        </w:rPr>
      </w:pPr>
      <w:r>
        <w:rPr>
          <w:rFonts w:ascii="Times New Roman" w:eastAsia="Times New Roman" w:hAnsi="Times New Roman" w:cs="Times New Roman"/>
          <w:bCs/>
          <w:iCs/>
          <w:sz w:val="18"/>
          <w:szCs w:val="18"/>
        </w:rPr>
        <w:t xml:space="preserve">Department of Microbiology, Federal University of Technology, </w:t>
      </w:r>
      <w:proofErr w:type="spellStart"/>
      <w:r>
        <w:rPr>
          <w:rFonts w:ascii="Times New Roman" w:eastAsia="Times New Roman" w:hAnsi="Times New Roman" w:cs="Times New Roman"/>
          <w:bCs/>
          <w:iCs/>
          <w:sz w:val="18"/>
          <w:szCs w:val="18"/>
        </w:rPr>
        <w:t>Owerri</w:t>
      </w:r>
      <w:proofErr w:type="spellEnd"/>
      <w:r>
        <w:rPr>
          <w:rFonts w:ascii="Times New Roman" w:eastAsia="Times New Roman" w:hAnsi="Times New Roman" w:cs="Times New Roman"/>
          <w:bCs/>
          <w:iCs/>
          <w:sz w:val="18"/>
          <w:szCs w:val="18"/>
        </w:rPr>
        <w:t>, Imo State, Nigeria</w:t>
      </w:r>
    </w:p>
    <w:p w:rsidR="002A0491" w:rsidRPr="00897B11" w:rsidRDefault="002A0491" w:rsidP="002A0491">
      <w:pPr>
        <w:pStyle w:val="ListParagraph"/>
        <w:numPr>
          <w:ilvl w:val="0"/>
          <w:numId w:val="1"/>
        </w:num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18"/>
          <w:szCs w:val="18"/>
        </w:rPr>
        <w:t>Department of Virology, College of Medicine, University of Ibadan, Oyo State, Nigeria</w:t>
      </w:r>
    </w:p>
    <w:p w:rsidR="002A0491" w:rsidRPr="003275D3" w:rsidRDefault="002A0491" w:rsidP="002A0491">
      <w:pPr>
        <w:pStyle w:val="ListParagraph"/>
        <w:numPr>
          <w:ilvl w:val="0"/>
          <w:numId w:val="1"/>
        </w:numPr>
        <w:jc w:val="center"/>
        <w:rPr>
          <w:rFonts w:ascii="Times New Roman" w:hAnsi="Times New Roman" w:cs="Times New Roman"/>
          <w:sz w:val="18"/>
          <w:szCs w:val="18"/>
        </w:rPr>
      </w:pPr>
      <w:r>
        <w:rPr>
          <w:rFonts w:ascii="Times New Roman" w:hAnsi="Times New Roman" w:cs="Times New Roman"/>
          <w:iCs/>
          <w:color w:val="000000"/>
          <w:sz w:val="18"/>
          <w:szCs w:val="18"/>
        </w:rPr>
        <w:t xml:space="preserve">Department of </w:t>
      </w:r>
      <w:proofErr w:type="spellStart"/>
      <w:r>
        <w:rPr>
          <w:rFonts w:ascii="Times New Roman" w:hAnsi="Times New Roman" w:cs="Times New Roman"/>
          <w:iCs/>
          <w:color w:val="000000"/>
          <w:sz w:val="18"/>
          <w:szCs w:val="18"/>
        </w:rPr>
        <w:t>Pharmacognosy</w:t>
      </w:r>
      <w:proofErr w:type="spellEnd"/>
      <w:r>
        <w:rPr>
          <w:rFonts w:ascii="Times New Roman" w:hAnsi="Times New Roman" w:cs="Times New Roman"/>
          <w:iCs/>
          <w:color w:val="000000"/>
          <w:sz w:val="18"/>
          <w:szCs w:val="18"/>
        </w:rPr>
        <w:t>, Faculty of Pharmacy, University of Lagos, Nigeria</w:t>
      </w:r>
    </w:p>
    <w:p w:rsidR="002A0491" w:rsidRPr="0091077F" w:rsidRDefault="002A0491" w:rsidP="002A0491">
      <w:pPr>
        <w:pStyle w:val="ListParagraph"/>
        <w:numPr>
          <w:ilvl w:val="0"/>
          <w:numId w:val="1"/>
        </w:numPr>
        <w:jc w:val="center"/>
        <w:rPr>
          <w:rFonts w:ascii="Times New Roman" w:hAnsi="Times New Roman" w:cs="Times New Roman"/>
          <w:sz w:val="18"/>
          <w:szCs w:val="18"/>
        </w:rPr>
      </w:pPr>
      <w:r w:rsidRPr="0091077F">
        <w:rPr>
          <w:rFonts w:ascii="Times New Roman" w:hAnsi="Times New Roman" w:cs="Times New Roman"/>
          <w:iCs/>
          <w:color w:val="000000"/>
          <w:sz w:val="18"/>
          <w:szCs w:val="18"/>
        </w:rPr>
        <w:t>Department of Medical Microbiology and Parasitology, College of Medicine, University of Lagos, Nigeria</w:t>
      </w:r>
    </w:p>
    <w:p w:rsidR="002A0491" w:rsidRPr="008737B4" w:rsidRDefault="002A0491" w:rsidP="002A0491">
      <w:pPr>
        <w:pStyle w:val="ListParagraph"/>
        <w:rPr>
          <w:rFonts w:ascii="Times New Roman" w:hAnsi="Times New Roman" w:cs="Times New Roman"/>
          <w:sz w:val="18"/>
          <w:szCs w:val="18"/>
        </w:rPr>
      </w:pPr>
    </w:p>
    <w:p w:rsidR="002A0491" w:rsidRPr="0091077F" w:rsidRDefault="002A0491" w:rsidP="002A0491">
      <w:pPr>
        <w:pStyle w:val="ListParagraph"/>
        <w:rPr>
          <w:rFonts w:ascii="Times New Roman" w:hAnsi="Times New Roman" w:cs="Times New Roman"/>
          <w:sz w:val="18"/>
          <w:szCs w:val="18"/>
        </w:rPr>
      </w:pPr>
    </w:p>
    <w:p w:rsidR="002A0491" w:rsidRPr="005112BD" w:rsidRDefault="002A0491" w:rsidP="002A0491">
      <w:pPr>
        <w:tabs>
          <w:tab w:val="center" w:pos="4680"/>
          <w:tab w:val="left" w:pos="8600"/>
        </w:tabs>
        <w:jc w:val="center"/>
        <w:rPr>
          <w:rFonts w:ascii="Times New Roman" w:hAnsi="Times New Roman" w:cs="Times New Roman"/>
          <w:b/>
          <w:i/>
          <w:sz w:val="16"/>
          <w:szCs w:val="16"/>
        </w:rPr>
      </w:pPr>
      <w:r>
        <w:rPr>
          <w:rFonts w:ascii="Times New Roman" w:eastAsia="Times New Roman" w:hAnsi="Times New Roman" w:cs="Times New Roman"/>
          <w:bCs/>
          <w:iCs/>
          <w:sz w:val="20"/>
          <w:szCs w:val="20"/>
          <w:vertAlign w:val="superscript"/>
        </w:rPr>
        <w:t>*</w:t>
      </w:r>
      <w:r w:rsidRPr="005112BD">
        <w:rPr>
          <w:rFonts w:ascii="Times New Roman" w:hAnsi="Times New Roman" w:cs="Times New Roman"/>
          <w:b/>
          <w:i/>
          <w:sz w:val="16"/>
          <w:szCs w:val="16"/>
        </w:rPr>
        <w:t>Corresponding Author’s email: obi.robert@ymail.com</w:t>
      </w:r>
    </w:p>
    <w:p w:rsidR="002A0491" w:rsidRPr="00740EE0" w:rsidRDefault="002A0491" w:rsidP="002A0491">
      <w:pPr>
        <w:spacing w:before="100" w:beforeAutospacing="1" w:after="100" w:afterAutospacing="1" w:line="240" w:lineRule="auto"/>
        <w:jc w:val="both"/>
        <w:rPr>
          <w:rFonts w:ascii="Times New Roman" w:hAnsi="Times New Roman" w:cs="Times New Roman"/>
          <w:b/>
          <w:sz w:val="24"/>
          <w:szCs w:val="24"/>
        </w:rPr>
      </w:pPr>
      <w:r w:rsidRPr="00740EE0">
        <w:rPr>
          <w:rFonts w:ascii="Times New Roman" w:hAnsi="Times New Roman" w:cs="Times New Roman"/>
          <w:b/>
          <w:sz w:val="24"/>
          <w:szCs w:val="24"/>
        </w:rPr>
        <w:t xml:space="preserve">Abstract </w:t>
      </w:r>
    </w:p>
    <w:p w:rsidR="002A0491" w:rsidRDefault="002A0491" w:rsidP="002A0491">
      <w:pPr>
        <w:spacing w:before="100" w:beforeAutospacing="1" w:after="100" w:afterAutospacing="1" w:line="360" w:lineRule="auto"/>
        <w:jc w:val="both"/>
        <w:rPr>
          <w:rFonts w:ascii="Times New Roman" w:hAnsi="Times New Roman" w:cs="Times New Roman"/>
          <w:color w:val="000000"/>
          <w:sz w:val="24"/>
          <w:szCs w:val="24"/>
        </w:rPr>
      </w:pPr>
      <w:r>
        <w:rPr>
          <w:rFonts w:ascii="Times New Roman" w:hAnsi="Times New Roman" w:cs="Times New Roman"/>
          <w:sz w:val="24"/>
          <w:szCs w:val="24"/>
        </w:rPr>
        <w:t>The aim of the current research was to isolate and identify the antiviral potential of fractions of vacuum liquid chromatography (VLC) of dichloromethane (</w:t>
      </w:r>
      <w:proofErr w:type="spellStart"/>
      <w:proofErr w:type="gramStart"/>
      <w:r>
        <w:rPr>
          <w:rFonts w:ascii="Times New Roman" w:hAnsi="Times New Roman" w:cs="Times New Roman"/>
          <w:sz w:val="24"/>
          <w:szCs w:val="24"/>
        </w:rPr>
        <w:t>DcM</w:t>
      </w:r>
      <w:proofErr w:type="spellEnd"/>
      <w:proofErr w:type="gramEnd"/>
      <w:r>
        <w:rPr>
          <w:rFonts w:ascii="Times New Roman" w:hAnsi="Times New Roman" w:cs="Times New Roman"/>
          <w:sz w:val="24"/>
          <w:szCs w:val="24"/>
        </w:rPr>
        <w:t xml:space="preserve">) partitioned fractions of </w:t>
      </w:r>
      <w:proofErr w:type="spellStart"/>
      <w:r>
        <w:rPr>
          <w:rFonts w:ascii="Times New Roman" w:hAnsi="Times New Roman" w:cs="Times New Roman"/>
          <w:i/>
          <w:sz w:val="24"/>
          <w:szCs w:val="24"/>
        </w:rPr>
        <w:t>Azadirachta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 xml:space="preserve"> (A.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The fractions were subjected to both cytotoxic and antiviral analyses, as well as thin layer chromatography (TLC) to isolate the active compounds. The results showed that the most toxic VLC fraction of </w:t>
      </w:r>
      <w:r>
        <w:rPr>
          <w:rFonts w:ascii="Times New Roman" w:hAnsi="Times New Roman" w:cs="Times New Roman"/>
          <w:i/>
          <w:sz w:val="24"/>
          <w:szCs w:val="24"/>
        </w:rPr>
        <w:t xml:space="preserve">A. </w:t>
      </w:r>
      <w:proofErr w:type="spellStart"/>
      <w:r>
        <w:rPr>
          <w:rFonts w:ascii="Times New Roman" w:hAnsi="Times New Roman" w:cs="Times New Roman"/>
          <w:i/>
          <w:sz w:val="24"/>
          <w:szCs w:val="24"/>
        </w:rPr>
        <w:t>indica</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was </w:t>
      </w:r>
      <w:r w:rsidRPr="00FC7C7F">
        <w:rPr>
          <w:rFonts w:ascii="Times New Roman" w:hAnsi="Times New Roman" w:cs="Times New Roman"/>
          <w:color w:val="000000" w:themeColor="dark1"/>
          <w:kern w:val="24"/>
          <w:sz w:val="24"/>
          <w:szCs w:val="24"/>
        </w:rPr>
        <w:t xml:space="preserve">360Hex:40EAc with </w:t>
      </w:r>
      <w:r w:rsidRPr="00FC7C7F">
        <w:rPr>
          <w:rFonts w:ascii="Times New Roman" w:hAnsi="Times New Roman" w:cs="Times New Roman"/>
          <w:sz w:val="24"/>
          <w:szCs w:val="24"/>
        </w:rPr>
        <w:t>IC</w:t>
      </w:r>
      <w:r w:rsidRPr="00FC7C7F">
        <w:rPr>
          <w:rFonts w:ascii="Times New Roman" w:hAnsi="Times New Roman" w:cs="Times New Roman"/>
          <w:sz w:val="24"/>
          <w:szCs w:val="24"/>
          <w:vertAlign w:val="subscript"/>
        </w:rPr>
        <w:t>50</w:t>
      </w:r>
      <w:r w:rsidRPr="00FC7C7F">
        <w:rPr>
          <w:rFonts w:ascii="Times New Roman" w:hAnsi="Times New Roman" w:cs="Times New Roman"/>
          <w:sz w:val="24"/>
          <w:szCs w:val="24"/>
        </w:rPr>
        <w:t xml:space="preserve"> </w:t>
      </w:r>
      <w:r>
        <w:rPr>
          <w:rFonts w:ascii="Times New Roman" w:hAnsi="Times New Roman" w:cs="Times New Roman"/>
          <w:sz w:val="24"/>
          <w:szCs w:val="24"/>
        </w:rPr>
        <w:t>of</w:t>
      </w:r>
      <w:r w:rsidRPr="00FC7C7F">
        <w:rPr>
          <w:rFonts w:ascii="Times New Roman" w:hAnsi="Times New Roman" w:cs="Times New Roman"/>
          <w:sz w:val="24"/>
          <w:szCs w:val="24"/>
        </w:rPr>
        <w:t xml:space="preserve"> 0.058 </w:t>
      </w:r>
      <w:proofErr w:type="spellStart"/>
      <w:r w:rsidRPr="00FC7C7F">
        <w:rPr>
          <w:rFonts w:ascii="Times New Roman" w:hAnsi="Times New Roman" w:cs="Times New Roman"/>
          <w:sz w:val="24"/>
          <w:szCs w:val="24"/>
        </w:rPr>
        <w:t>μg</w:t>
      </w:r>
      <w:proofErr w:type="spellEnd"/>
      <w:r w:rsidRPr="00FC7C7F">
        <w:rPr>
          <w:rFonts w:ascii="Times New Roman" w:hAnsi="Times New Roman" w:cs="Times New Roman"/>
          <w:sz w:val="24"/>
          <w:szCs w:val="24"/>
        </w:rPr>
        <w:t>/</w:t>
      </w:r>
      <w:proofErr w:type="spellStart"/>
      <w:r w:rsidRPr="00FC7C7F">
        <w:rPr>
          <w:rFonts w:ascii="Times New Roman" w:hAnsi="Times New Roman" w:cs="Times New Roman"/>
          <w:sz w:val="24"/>
          <w:szCs w:val="24"/>
        </w:rPr>
        <w:t>μL</w:t>
      </w:r>
      <w:proofErr w:type="spellEnd"/>
      <w:r w:rsidRPr="00FC7C7F">
        <w:rPr>
          <w:rFonts w:ascii="Times New Roman" w:hAnsi="Times New Roman" w:cs="Times New Roman"/>
          <w:color w:val="000000" w:themeColor="dark1"/>
          <w:kern w:val="24"/>
          <w:sz w:val="24"/>
          <w:szCs w:val="24"/>
        </w:rPr>
        <w:t>, while the least was 160Hex:240EAc</w:t>
      </w:r>
      <w:r>
        <w:rPr>
          <w:rFonts w:ascii="Times New Roman" w:hAnsi="Times New Roman" w:cs="Times New Roman"/>
          <w:color w:val="000000" w:themeColor="dark1"/>
          <w:kern w:val="24"/>
          <w:sz w:val="24"/>
          <w:szCs w:val="24"/>
        </w:rPr>
        <w:t xml:space="preserve"> (</w:t>
      </w:r>
      <w:r w:rsidRPr="00FC7C7F">
        <w:rPr>
          <w:rFonts w:ascii="Times New Roman" w:hAnsi="Times New Roman" w:cs="Times New Roman"/>
          <w:sz w:val="24"/>
          <w:szCs w:val="24"/>
        </w:rPr>
        <w:t>IC</w:t>
      </w:r>
      <w:r w:rsidRPr="00FC7C7F">
        <w:rPr>
          <w:rFonts w:ascii="Times New Roman" w:hAnsi="Times New Roman" w:cs="Times New Roman"/>
          <w:sz w:val="24"/>
          <w:szCs w:val="24"/>
          <w:vertAlign w:val="subscript"/>
        </w:rPr>
        <w:t>50</w:t>
      </w:r>
      <w:r>
        <w:rPr>
          <w:rFonts w:ascii="Times New Roman" w:hAnsi="Times New Roman" w:cs="Times New Roman"/>
          <w:sz w:val="24"/>
          <w:szCs w:val="24"/>
        </w:rPr>
        <w:t xml:space="preserve"> = 0.100</w:t>
      </w:r>
      <w:r w:rsidRPr="00FC7C7F">
        <w:rPr>
          <w:rFonts w:ascii="Times New Roman" w:hAnsi="Times New Roman" w:cs="Times New Roman"/>
          <w:sz w:val="24"/>
          <w:szCs w:val="24"/>
        </w:rPr>
        <w:t xml:space="preserve"> </w:t>
      </w:r>
      <w:proofErr w:type="spellStart"/>
      <w:r w:rsidRPr="00FC7C7F">
        <w:rPr>
          <w:rFonts w:ascii="Times New Roman" w:hAnsi="Times New Roman" w:cs="Times New Roman"/>
          <w:sz w:val="24"/>
          <w:szCs w:val="24"/>
        </w:rPr>
        <w:t>μg</w:t>
      </w:r>
      <w:proofErr w:type="spellEnd"/>
      <w:r w:rsidRPr="00FC7C7F">
        <w:rPr>
          <w:rFonts w:ascii="Times New Roman" w:hAnsi="Times New Roman" w:cs="Times New Roman"/>
          <w:sz w:val="24"/>
          <w:szCs w:val="24"/>
        </w:rPr>
        <w:t>/</w:t>
      </w:r>
      <w:proofErr w:type="spellStart"/>
      <w:r w:rsidRPr="00FC7C7F">
        <w:rPr>
          <w:rFonts w:ascii="Times New Roman" w:hAnsi="Times New Roman" w:cs="Times New Roman"/>
          <w:sz w:val="24"/>
          <w:szCs w:val="24"/>
        </w:rPr>
        <w:t>μL</w:t>
      </w:r>
      <w:proofErr w:type="spellEnd"/>
      <w:r>
        <w:rPr>
          <w:rFonts w:ascii="Times New Roman" w:hAnsi="Times New Roman" w:cs="Times New Roman"/>
          <w:color w:val="000000" w:themeColor="dark1"/>
          <w:kern w:val="24"/>
          <w:sz w:val="24"/>
          <w:szCs w:val="24"/>
        </w:rPr>
        <w:t>)</w:t>
      </w:r>
      <w:r w:rsidRPr="00FC7C7F">
        <w:rPr>
          <w:rFonts w:ascii="Times New Roman" w:hAnsi="Times New Roman" w:cs="Times New Roman"/>
          <w:color w:val="000000" w:themeColor="dark1"/>
          <w:kern w:val="24"/>
          <w:sz w:val="24"/>
          <w:szCs w:val="24"/>
        </w:rPr>
        <w:t>.</w:t>
      </w:r>
      <w:r>
        <w:rPr>
          <w:rFonts w:ascii="Times New Roman" w:hAnsi="Times New Roman" w:cs="Times New Roman"/>
          <w:color w:val="000000" w:themeColor="dark1"/>
          <w:kern w:val="24"/>
          <w:sz w:val="24"/>
          <w:szCs w:val="24"/>
        </w:rPr>
        <w:t xml:space="preserve"> Result further obtained showed that the most potent fractions were 320Hex:80EAc and 280Hex:120EAc which were able to inhibit all the test viruses at the maximum non-toxic concentration (MNTC) of </w:t>
      </w:r>
      <w:r>
        <w:rPr>
          <w:rFonts w:ascii="Times New Roman" w:hAnsi="Times New Roman" w:cs="Times New Roman"/>
          <w:sz w:val="24"/>
          <w:szCs w:val="24"/>
        </w:rPr>
        <w:t>0.031</w:t>
      </w:r>
      <w:r w:rsidRPr="00FC7C7F">
        <w:rPr>
          <w:rFonts w:ascii="Times New Roman" w:hAnsi="Times New Roman" w:cs="Times New Roman"/>
          <w:sz w:val="24"/>
          <w:szCs w:val="24"/>
        </w:rPr>
        <w:t xml:space="preserve"> </w:t>
      </w:r>
      <w:proofErr w:type="spellStart"/>
      <w:r w:rsidRPr="00FC7C7F">
        <w:rPr>
          <w:rFonts w:ascii="Times New Roman" w:hAnsi="Times New Roman" w:cs="Times New Roman"/>
          <w:sz w:val="24"/>
          <w:szCs w:val="24"/>
        </w:rPr>
        <w:t>μg</w:t>
      </w:r>
      <w:proofErr w:type="spellEnd"/>
      <w:r w:rsidRPr="00FC7C7F">
        <w:rPr>
          <w:rFonts w:ascii="Times New Roman" w:hAnsi="Times New Roman" w:cs="Times New Roman"/>
          <w:sz w:val="24"/>
          <w:szCs w:val="24"/>
        </w:rPr>
        <w:t>/</w:t>
      </w:r>
      <w:proofErr w:type="spellStart"/>
      <w:r w:rsidRPr="00FC7C7F">
        <w:rPr>
          <w:rFonts w:ascii="Times New Roman" w:hAnsi="Times New Roman" w:cs="Times New Roman"/>
          <w:sz w:val="24"/>
          <w:szCs w:val="24"/>
        </w:rPr>
        <w:t>μL</w:t>
      </w:r>
      <w:proofErr w:type="spellEnd"/>
      <w:r>
        <w:rPr>
          <w:rFonts w:ascii="Times New Roman" w:hAnsi="Times New Roman" w:cs="Times New Roman"/>
          <w:color w:val="000000" w:themeColor="dark1"/>
          <w:kern w:val="24"/>
          <w:sz w:val="24"/>
          <w:szCs w:val="24"/>
        </w:rPr>
        <w:t xml:space="preserve">. They were closely followed, in order of decreasing antiviral efficacy, by: 360Hex: 40EAc, and 200Hex:200EAc. The fractions, 160Hex:240EAc and 80Hex:320EAc, did not produce any activity against any of the viruses. The adsorption and post-infection inhibitory activities showed fraction that could become potential prophylactic and treatment modalities for susceptible viruses. </w:t>
      </w:r>
      <w:r w:rsidRPr="004A2C37">
        <w:rPr>
          <w:rFonts w:ascii="Times New Roman" w:hAnsi="Times New Roman" w:cs="Times New Roman"/>
          <w:sz w:val="24"/>
          <w:szCs w:val="24"/>
        </w:rPr>
        <w:t xml:space="preserve">TLC analysis of all the fractions using </w:t>
      </w:r>
      <w:r>
        <w:rPr>
          <w:rFonts w:ascii="Times New Roman" w:hAnsi="Times New Roman" w:cs="Times New Roman"/>
          <w:sz w:val="24"/>
          <w:szCs w:val="24"/>
        </w:rPr>
        <w:t>8Hex:2EAc</w:t>
      </w:r>
      <w:r w:rsidRPr="004A2C37">
        <w:rPr>
          <w:rFonts w:ascii="Times New Roman" w:hAnsi="Times New Roman" w:cs="Times New Roman"/>
          <w:sz w:val="24"/>
          <w:szCs w:val="24"/>
        </w:rPr>
        <w:t xml:space="preserve"> solvent system revealed the presence of promising spots with different </w:t>
      </w:r>
      <w:r>
        <w:rPr>
          <w:rFonts w:ascii="Times New Roman" w:hAnsi="Times New Roman" w:cs="Times New Roman"/>
          <w:sz w:val="24"/>
          <w:szCs w:val="24"/>
        </w:rPr>
        <w:t>retention factor (</w:t>
      </w:r>
      <w:proofErr w:type="spellStart"/>
      <w:proofErr w:type="gramStart"/>
      <w:r w:rsidRPr="004A2C37">
        <w:rPr>
          <w:rFonts w:ascii="Times New Roman" w:hAnsi="Times New Roman" w:cs="Times New Roman"/>
          <w:sz w:val="24"/>
          <w:szCs w:val="24"/>
        </w:rPr>
        <w:t>R</w:t>
      </w:r>
      <w:r w:rsidRPr="004A2C37">
        <w:rPr>
          <w:rFonts w:ascii="Times New Roman" w:hAnsi="Times New Roman" w:cs="Times New Roman"/>
          <w:sz w:val="24"/>
          <w:szCs w:val="24"/>
          <w:vertAlign w:val="subscript"/>
        </w:rPr>
        <w:t>f</w:t>
      </w:r>
      <w:proofErr w:type="spellEnd"/>
      <w:proofErr w:type="gramEnd"/>
      <w:r>
        <w:rPr>
          <w:rFonts w:ascii="Times New Roman" w:hAnsi="Times New Roman" w:cs="Times New Roman"/>
          <w:sz w:val="24"/>
          <w:szCs w:val="24"/>
        </w:rPr>
        <w:t>)</w:t>
      </w:r>
      <w:r w:rsidRPr="004A2C37">
        <w:rPr>
          <w:rFonts w:ascii="Times New Roman" w:hAnsi="Times New Roman" w:cs="Times New Roman"/>
          <w:sz w:val="24"/>
          <w:szCs w:val="24"/>
        </w:rPr>
        <w:t xml:space="preserve"> values</w:t>
      </w:r>
      <w:r>
        <w:rPr>
          <w:rFonts w:ascii="Times New Roman" w:hAnsi="Times New Roman" w:cs="Times New Roman"/>
          <w:sz w:val="24"/>
          <w:szCs w:val="24"/>
        </w:rPr>
        <w:t xml:space="preserve">, identified as bioactive phytochemicals. </w:t>
      </w:r>
      <w:r w:rsidRPr="004A2C37">
        <w:rPr>
          <w:rFonts w:ascii="Times New Roman" w:hAnsi="Times New Roman" w:cs="Times New Roman"/>
          <w:color w:val="000000"/>
          <w:sz w:val="24"/>
          <w:szCs w:val="24"/>
        </w:rPr>
        <w:t xml:space="preserve">Thus this study provides evidence that </w:t>
      </w:r>
      <w:r>
        <w:rPr>
          <w:rFonts w:ascii="Times New Roman" w:hAnsi="Times New Roman" w:cs="Times New Roman"/>
          <w:color w:val="000000"/>
          <w:sz w:val="24"/>
          <w:szCs w:val="24"/>
        </w:rPr>
        <w:t xml:space="preserve">VLC </w:t>
      </w:r>
      <w:r w:rsidRPr="004A2C37">
        <w:rPr>
          <w:rFonts w:ascii="Times New Roman" w:hAnsi="Times New Roman" w:cs="Times New Roman"/>
          <w:color w:val="000000"/>
          <w:sz w:val="24"/>
          <w:szCs w:val="24"/>
        </w:rPr>
        <w:t xml:space="preserve">fractions of </w:t>
      </w:r>
      <w:r w:rsidRPr="004A2C37">
        <w:rPr>
          <w:rFonts w:ascii="Times New Roman" w:hAnsi="Times New Roman" w:cs="Times New Roman"/>
          <w:i/>
          <w:iCs/>
          <w:color w:val="000000"/>
          <w:sz w:val="24"/>
          <w:szCs w:val="24"/>
        </w:rPr>
        <w:t>A</w:t>
      </w:r>
      <w:r>
        <w:rPr>
          <w:rFonts w:ascii="Times New Roman" w:hAnsi="Times New Roman" w:cs="Times New Roman"/>
          <w:i/>
          <w:iCs/>
          <w:color w:val="000000"/>
          <w:sz w:val="24"/>
          <w:szCs w:val="24"/>
        </w:rPr>
        <w:t>.</w:t>
      </w:r>
      <w:r w:rsidRPr="004A2C37">
        <w:rPr>
          <w:rFonts w:ascii="Times New Roman" w:hAnsi="Times New Roman" w:cs="Times New Roman"/>
          <w:i/>
          <w:iCs/>
          <w:color w:val="000000"/>
          <w:sz w:val="24"/>
          <w:szCs w:val="24"/>
        </w:rPr>
        <w:t xml:space="preserve"> </w:t>
      </w:r>
      <w:proofErr w:type="spellStart"/>
      <w:r w:rsidRPr="004A2C37">
        <w:rPr>
          <w:rFonts w:ascii="Times New Roman" w:hAnsi="Times New Roman" w:cs="Times New Roman"/>
          <w:i/>
          <w:iCs/>
          <w:color w:val="000000"/>
          <w:sz w:val="24"/>
          <w:szCs w:val="24"/>
        </w:rPr>
        <w:t>indica</w:t>
      </w:r>
      <w:proofErr w:type="spellEnd"/>
      <w:r w:rsidRPr="004A2C37">
        <w:rPr>
          <w:rFonts w:ascii="Times New Roman" w:hAnsi="Times New Roman" w:cs="Times New Roman"/>
          <w:i/>
          <w:iCs/>
          <w:color w:val="000000"/>
          <w:sz w:val="24"/>
          <w:szCs w:val="24"/>
        </w:rPr>
        <w:t xml:space="preserve"> </w:t>
      </w:r>
      <w:r w:rsidRPr="004A2C37">
        <w:rPr>
          <w:rFonts w:ascii="Times New Roman" w:hAnsi="Times New Roman" w:cs="Times New Roman"/>
          <w:color w:val="000000"/>
          <w:sz w:val="24"/>
          <w:szCs w:val="24"/>
        </w:rPr>
        <w:t xml:space="preserve">contain medicinally important bioactive compounds </w:t>
      </w:r>
      <w:r>
        <w:rPr>
          <w:rFonts w:ascii="Times New Roman" w:hAnsi="Times New Roman" w:cs="Times New Roman"/>
          <w:color w:val="000000"/>
          <w:sz w:val="24"/>
          <w:szCs w:val="24"/>
        </w:rPr>
        <w:t>which could be harnessed as pharmaceutical raw materials for the production of useful antiviral drugs against Measles Virus, Polio Virus, Yellow Fever Virus, and Herpes Simplex Virus-1</w:t>
      </w:r>
      <w:r w:rsidRPr="004A2C37">
        <w:rPr>
          <w:rFonts w:ascii="Times New Roman" w:hAnsi="Times New Roman" w:cs="Times New Roman"/>
          <w:color w:val="000000"/>
          <w:sz w:val="24"/>
          <w:szCs w:val="24"/>
        </w:rPr>
        <w:t>.</w:t>
      </w:r>
    </w:p>
    <w:p w:rsidR="004807B5" w:rsidRPr="002A0491" w:rsidRDefault="004807B5" w:rsidP="002A0491">
      <w:pPr>
        <w:jc w:val="both"/>
        <w:rPr>
          <w:rFonts w:ascii="Times New Roman" w:hAnsi="Times New Roman" w:cs="Times New Roman"/>
          <w:sz w:val="24"/>
          <w:szCs w:val="24"/>
        </w:rPr>
      </w:pPr>
      <w:bookmarkStart w:id="0" w:name="_GoBack"/>
      <w:bookmarkEnd w:id="0"/>
    </w:p>
    <w:sectPr w:rsidR="004807B5" w:rsidRPr="002A0491" w:rsidSect="002A0491">
      <w:pgSz w:w="11909" w:h="16834"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A1FF2"/>
    <w:multiLevelType w:val="hybridMultilevel"/>
    <w:tmpl w:val="C7A47C1E"/>
    <w:lvl w:ilvl="0" w:tplc="314EDC5C">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491"/>
    <w:rsid w:val="0018448B"/>
    <w:rsid w:val="002A0491"/>
    <w:rsid w:val="003415BD"/>
    <w:rsid w:val="003A2D97"/>
    <w:rsid w:val="004807B5"/>
    <w:rsid w:val="00857661"/>
    <w:rsid w:val="008C4A0B"/>
    <w:rsid w:val="00970031"/>
    <w:rsid w:val="00975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EF912-8D09-41C7-A207-8EB2BF2F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49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1858</Characters>
  <Application>Microsoft Office Word</Application>
  <DocSecurity>0</DocSecurity>
  <Lines>15</Lines>
  <Paragraphs>4</Paragraphs>
  <ScaleCrop>false</ScaleCrop>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Robert Obi</dc:creator>
  <cp:keywords/>
  <dc:description/>
  <cp:lastModifiedBy>Dr. Robert Obi</cp:lastModifiedBy>
  <cp:revision>1</cp:revision>
  <dcterms:created xsi:type="dcterms:W3CDTF">2018-10-14T17:57:00Z</dcterms:created>
  <dcterms:modified xsi:type="dcterms:W3CDTF">2018-10-14T17:59:00Z</dcterms:modified>
</cp:coreProperties>
</file>