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4A2" w:rsidRDefault="009314A2" w:rsidP="009314A2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GoBack"/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>It is expected th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at Registered Nurses care for the multitude aspects of a patient’s needs while in a hospital venue including end-of-life care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Nurses are one the most visible of the front line workers in an acute care setting and c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>aring for the dying is ultimately the responsibility of the registered nurse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F6DE1">
        <w:rPr>
          <w:rFonts w:ascii="Times New Roman" w:hAnsi="Times New Roman" w:cs="Times New Roman"/>
          <w:bCs/>
          <w:color w:val="000000"/>
          <w:sz w:val="24"/>
          <w:szCs w:val="24"/>
        </w:rPr>
        <w:t>Yet 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urses are often i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>solated in bereavement as professionals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as they adhere to standards and codes of ethics and public mourning may be viewed as unprofessional in some institutions. 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Due to the nature of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increased acuity in 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>institutional settings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heavy patient loads, and the notion of “stiff upper lip”,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nurses may suppress their emotions after the death of a patient.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Therefore, 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>it can be much more difficult to mourn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or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ct to a patient death.</w:t>
      </w:r>
      <w:r w:rsidRPr="009314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In this light, the concept of disenfranchised grief is worthwhile to</w:t>
      </w:r>
      <w:r w:rsidRPr="009314A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investigate. 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Disenfranchised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grief is defined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as the grief experienced by those who incur a loss that is not, or cannot be, openly acknowledged, publicly mourned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or socially supported (</w:t>
      </w:r>
      <w:proofErr w:type="spellStart"/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>Doka</w:t>
      </w:r>
      <w:proofErr w:type="spellEnd"/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1999). </w:t>
      </w:r>
    </w:p>
    <w:p w:rsidR="009314A2" w:rsidRDefault="009314A2" w:rsidP="009314A2"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This presentation will explore the possibility of disenfranchised grief as experienced by acute care nurses. 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The concept of disenfranchised grief has been largely unexplored in terms of nurses and mourning after the death of a patient in settings that are not accustom to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or have resources in place following 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death of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</w:t>
      </w:r>
      <w:r w:rsidRPr="00DE47C5">
        <w:rPr>
          <w:rFonts w:ascii="Times New Roman" w:hAnsi="Times New Roman" w:cs="Times New Roman"/>
          <w:bCs/>
          <w:color w:val="000000"/>
          <w:sz w:val="24"/>
          <w:szCs w:val="24"/>
        </w:rPr>
        <w:t>patient.</w:t>
      </w:r>
    </w:p>
    <w:p w:rsidR="009314A2" w:rsidRDefault="009314A2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To date, it is unknown how nurses express the loss of a patient in a setting that primarily in place to heal as opposed to palliate. </w:t>
      </w:r>
    </w:p>
    <w:bookmarkEnd w:id="0"/>
    <w:p w:rsidR="00FE02DF" w:rsidRDefault="00FE02DF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FE0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4A2"/>
    <w:rsid w:val="00044B6D"/>
    <w:rsid w:val="000B0F10"/>
    <w:rsid w:val="002B47B4"/>
    <w:rsid w:val="00361A21"/>
    <w:rsid w:val="003C7EA8"/>
    <w:rsid w:val="00451F46"/>
    <w:rsid w:val="009314A2"/>
    <w:rsid w:val="00AF6DE1"/>
    <w:rsid w:val="00BD3DB1"/>
    <w:rsid w:val="00E540B2"/>
    <w:rsid w:val="00FE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4D4BC"/>
  <w15:chartTrackingRefBased/>
  <w15:docId w15:val="{7E48D383-AC81-418C-BC57-EE9672B3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ticehelp">
    <w:name w:val="notice_help"/>
    <w:basedOn w:val="DefaultParagraphFont"/>
    <w:rsid w:val="003C7E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59A07-0750-4A9D-82D1-912F36F45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Thompson Rivers University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mfunk</dc:creator>
  <cp:keywords/>
  <dc:description/>
  <cp:lastModifiedBy>mfunk</cp:lastModifiedBy>
  <cp:revision>4</cp:revision>
  <dcterms:created xsi:type="dcterms:W3CDTF">2017-05-24T19:47:00Z</dcterms:created>
  <dcterms:modified xsi:type="dcterms:W3CDTF">2017-10-03T18:20:00Z</dcterms:modified>
</cp:coreProperties>
</file>