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F5A" w:rsidRPr="00AC6F5A" w:rsidRDefault="00AC6F5A" w:rsidP="00AC6F5A">
      <w:pPr>
        <w:pStyle w:val="a3"/>
        <w:jc w:val="center"/>
        <w:rPr>
          <w:rFonts w:hint="eastAsia"/>
          <w:b/>
          <w:sz w:val="24"/>
          <w:lang w:eastAsia="ko-KR"/>
        </w:rPr>
      </w:pPr>
      <w:r w:rsidRPr="00AC6F5A">
        <w:rPr>
          <w:rFonts w:hint="eastAsia"/>
          <w:b/>
          <w:sz w:val="24"/>
          <w:lang w:eastAsia="ko-KR"/>
        </w:rPr>
        <w:t>Abstract</w:t>
      </w:r>
    </w:p>
    <w:p w:rsidR="00AC6F5A" w:rsidRPr="00D318CF" w:rsidRDefault="00AC6F5A" w:rsidP="00AC6F5A">
      <w:pPr>
        <w:pStyle w:val="a3"/>
        <w:jc w:val="both"/>
        <w:rPr>
          <w:sz w:val="24"/>
          <w:lang w:eastAsia="ko-KR"/>
        </w:rPr>
      </w:pPr>
      <w:r w:rsidRPr="00D318CF">
        <w:rPr>
          <w:sz w:val="24"/>
          <w:lang w:eastAsia="ko-KR"/>
        </w:rPr>
        <w:t xml:space="preserve">Background: The present methodological study is aimed at identifying factors related to accurate insertion of peripherally inserted central catheters (PICCs). </w:t>
      </w:r>
    </w:p>
    <w:p w:rsidR="00AC6F5A" w:rsidRPr="00D318CF" w:rsidRDefault="00AC6F5A" w:rsidP="00AC6F5A">
      <w:pPr>
        <w:pStyle w:val="a3"/>
        <w:jc w:val="both"/>
        <w:rPr>
          <w:sz w:val="24"/>
          <w:lang w:eastAsia="ko-KR"/>
        </w:rPr>
      </w:pPr>
      <w:r w:rsidRPr="00D318CF">
        <w:rPr>
          <w:sz w:val="24"/>
          <w:lang w:eastAsia="ko-KR"/>
        </w:rPr>
        <w:t>Methods: We enrolled 835 neonates who underwent PICC insertion</w:t>
      </w:r>
      <w:r w:rsidRPr="00D318CF" w:rsidDel="003B765A">
        <w:rPr>
          <w:sz w:val="24"/>
          <w:lang w:eastAsia="ko-KR"/>
        </w:rPr>
        <w:t xml:space="preserve"> </w:t>
      </w:r>
      <w:r w:rsidRPr="00D318CF">
        <w:rPr>
          <w:sz w:val="24"/>
          <w:lang w:eastAsia="ko-KR"/>
        </w:rPr>
        <w:t xml:space="preserve">for intravenous injections administered for </w:t>
      </w:r>
      <m:oMath>
        <m:r>
          <w:rPr>
            <w:rFonts w:ascii="Cambria Math" w:hAnsi="Cambria Math" w:hint="eastAsia"/>
            <w:sz w:val="24"/>
            <w:lang w:eastAsia="ko-KR"/>
          </w:rPr>
          <m:t>≥</m:t>
        </m:r>
      </m:oMath>
      <w:r w:rsidRPr="00D318CF">
        <w:rPr>
          <w:sz w:val="24"/>
          <w:lang w:eastAsia="ko-KR"/>
        </w:rPr>
        <w:t xml:space="preserve">6 days following neonatal intensive care unit (NICU) admission at C University Hospital between January 2011 and October 2015. Electronic medical records and chest X-rays were analyzed. </w:t>
      </w:r>
    </w:p>
    <w:p w:rsidR="00AC6F5A" w:rsidRPr="00D318CF" w:rsidRDefault="00AC6F5A" w:rsidP="00AC6F5A">
      <w:pPr>
        <w:pStyle w:val="a3"/>
        <w:jc w:val="both"/>
        <w:rPr>
          <w:sz w:val="24"/>
          <w:lang w:eastAsia="ko-KR"/>
        </w:rPr>
      </w:pPr>
      <w:r w:rsidRPr="00D318CF">
        <w:rPr>
          <w:sz w:val="24"/>
        </w:rPr>
        <w:t xml:space="preserve">Results: </w:t>
      </w:r>
      <w:r w:rsidRPr="00D318CF">
        <w:rPr>
          <w:sz w:val="24"/>
          <w:lang w:eastAsia="ko-KR"/>
        </w:rPr>
        <w:t xml:space="preserve">Of the 835 neonates included in the study, 790 (94.6%) had proper PICC insertions, and 45 (5.4%) had improper insertions. The final length of the PICC line was calculated using the following equation: </w:t>
      </w:r>
    </w:p>
    <w:p w:rsidR="00AC6F5A" w:rsidRPr="00D318CF" w:rsidRDefault="00AC6F5A" w:rsidP="00AC6F5A">
      <w:pPr>
        <w:pStyle w:val="a3"/>
        <w:ind w:left="760"/>
        <w:contextualSpacing/>
        <w:jc w:val="both"/>
        <w:rPr>
          <w:sz w:val="24"/>
          <w:lang w:eastAsia="ko-KR"/>
        </w:rPr>
      </w:pPr>
      <w:r w:rsidRPr="00D318CF">
        <w:rPr>
          <w:sz w:val="24"/>
          <w:lang w:eastAsia="ko-KR"/>
        </w:rPr>
        <w:t>Equation) Insertion length = intercept + (β1 *gestational age) + (β2 * weight) + (β3 * diagnosis)</w:t>
      </w:r>
    </w:p>
    <w:p w:rsidR="00AC6F5A" w:rsidRPr="00D318CF" w:rsidRDefault="00AC6F5A" w:rsidP="00AC6F5A">
      <w:pPr>
        <w:pStyle w:val="a3"/>
        <w:jc w:val="both"/>
        <w:rPr>
          <w:sz w:val="24"/>
          <w:lang w:eastAsia="ko-KR"/>
        </w:rPr>
      </w:pPr>
      <w:r w:rsidRPr="00D318CF">
        <w:rPr>
          <w:sz w:val="24"/>
        </w:rPr>
        <w:t>The accuracy of the equation was confirmed by the Brand-Altman type plot. Regarding insertion timing, number of PICC replacements, PICC maintenance times, and medications administered, there were significant differences by gestational age and patient weight, and the differences were significant, with p&lt;.001 for all parameters.</w:t>
      </w:r>
    </w:p>
    <w:p w:rsidR="00AC6F5A" w:rsidRPr="00D318CF" w:rsidRDefault="00AC6F5A" w:rsidP="00AC6F5A">
      <w:pPr>
        <w:pStyle w:val="a3"/>
        <w:contextualSpacing/>
        <w:jc w:val="both"/>
        <w:rPr>
          <w:sz w:val="24"/>
          <w:lang w:eastAsia="ko-KR"/>
        </w:rPr>
      </w:pPr>
      <w:r w:rsidRPr="00D318CF">
        <w:rPr>
          <w:sz w:val="24"/>
          <w:lang w:eastAsia="ko-KR"/>
        </w:rPr>
        <w:t xml:space="preserve">The risk of inappropriate catheter insertion was 3.3-fold higher when blood vessels were vulnerable (p=.001; odds ratio 3.33; 95% confidence interval (CI) 1.61-6.92). The risk for inappropriate catheter insertion was 66.4-fold higher at the cephalic vein compared to other blood vessels (p&lt;.001; odds ratio 66.39; 95% CI 18.77-234.91). </w:t>
      </w:r>
    </w:p>
    <w:p w:rsidR="00AC6F5A" w:rsidRPr="00D318CF" w:rsidRDefault="00AC6F5A" w:rsidP="00AC6F5A">
      <w:pPr>
        <w:pStyle w:val="a3"/>
        <w:jc w:val="both"/>
        <w:rPr>
          <w:sz w:val="24"/>
          <w:lang w:eastAsia="ko-KR"/>
        </w:rPr>
      </w:pPr>
      <w:r w:rsidRPr="00D318CF">
        <w:rPr>
          <w:sz w:val="24"/>
        </w:rPr>
        <w:t xml:space="preserve">Conclusions: </w:t>
      </w:r>
      <w:r w:rsidRPr="00D318CF">
        <w:rPr>
          <w:sz w:val="24"/>
          <w:lang w:eastAsia="ko-KR"/>
        </w:rPr>
        <w:t xml:space="preserve">This study is meaningful in that it analyzed factors related to accurate PICC insertions in neonates and established a standard for accurately measuring PICC insertion lengths. These results may be used as basic research material for nursing care in neonates requiring intravenous injections. </w:t>
      </w:r>
      <w:bookmarkStart w:id="0" w:name="_GoBack"/>
      <w:bookmarkEnd w:id="0"/>
    </w:p>
    <w:p w:rsidR="00523689" w:rsidRPr="00AC6F5A" w:rsidRDefault="00523689"/>
    <w:sectPr w:rsidR="00523689" w:rsidRPr="00AC6F5A">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00000000" w:usb2="00000000" w:usb3="00000000" w:csb0="000001FF" w:csb1="00000000"/>
  </w:font>
  <w:font w:name="바탕체">
    <w:panose1 w:val="02030609000101010101"/>
    <w:charset w:val="81"/>
    <w:family w:val="roman"/>
    <w:pitch w:val="fixed"/>
    <w:sig w:usb0="B00002AF" w:usb1="69D77CFB" w:usb2="00000030" w:usb3="00000000" w:csb0="0008009F" w:csb1="00000000"/>
  </w:font>
  <w:font w:name="Arial">
    <w:panose1 w:val="020B0604020202020204"/>
    <w:charset w:val="00"/>
    <w:family w:val="swiss"/>
    <w:pitch w:val="variable"/>
    <w:sig w:usb0="20002A87" w:usb1="00000000" w:usb2="00000000"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F5A"/>
    <w:rsid w:val="00523689"/>
    <w:rsid w:val="00AC6F5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AC6F5A"/>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AC6F5A"/>
    <w:pPr>
      <w:widowControl/>
      <w:suppressAutoHyphens/>
      <w:wordWrap/>
      <w:autoSpaceDE/>
      <w:autoSpaceDN/>
      <w:spacing w:after="0" w:line="480" w:lineRule="auto"/>
      <w:jc w:val="left"/>
    </w:pPr>
    <w:rPr>
      <w:rFonts w:ascii="Times New Roman" w:eastAsia="바탕체" w:hAnsi="Times New Roman" w:cs="Times New Roman"/>
      <w:kern w:val="0"/>
      <w:sz w:val="22"/>
      <w:szCs w:val="24"/>
      <w:lang w:eastAsia="en-US"/>
    </w:rPr>
  </w:style>
  <w:style w:type="character" w:customStyle="1" w:styleId="Char">
    <w:name w:val="본문 Char"/>
    <w:basedOn w:val="a0"/>
    <w:link w:val="a3"/>
    <w:rsid w:val="00AC6F5A"/>
    <w:rPr>
      <w:rFonts w:ascii="Times New Roman" w:eastAsia="바탕체" w:hAnsi="Times New Roman" w:cs="Times New Roman"/>
      <w:kern w:val="0"/>
      <w:sz w:val="22"/>
      <w:szCs w:val="24"/>
      <w:lang w:eastAsia="en-US"/>
    </w:rPr>
  </w:style>
  <w:style w:type="paragraph" w:customStyle="1" w:styleId="120pt">
    <w:name w:val="스타일 제목 1 + 바탕체 20 pt"/>
    <w:basedOn w:val="1"/>
    <w:next w:val="a3"/>
    <w:rsid w:val="00AC6F5A"/>
    <w:pPr>
      <w:keepLines/>
      <w:pageBreakBefore/>
      <w:widowControl/>
      <w:wordWrap/>
      <w:autoSpaceDE/>
      <w:autoSpaceDN/>
      <w:spacing w:after="0" w:line="480" w:lineRule="auto"/>
      <w:jc w:val="center"/>
    </w:pPr>
    <w:rPr>
      <w:rFonts w:ascii="바탕체" w:eastAsia="바탕체" w:hAnsi="바탕체" w:cs="Arial"/>
      <w:caps/>
      <w:kern w:val="0"/>
      <w:sz w:val="40"/>
      <w:szCs w:val="32"/>
      <w:lang w:eastAsia="en-US"/>
    </w:rPr>
  </w:style>
  <w:style w:type="character" w:styleId="a4">
    <w:name w:val="annotation reference"/>
    <w:basedOn w:val="a0"/>
    <w:uiPriority w:val="99"/>
    <w:semiHidden/>
    <w:unhideWhenUsed/>
    <w:rsid w:val="00AC6F5A"/>
    <w:rPr>
      <w:sz w:val="18"/>
      <w:szCs w:val="18"/>
    </w:rPr>
  </w:style>
  <w:style w:type="paragraph" w:styleId="a5">
    <w:name w:val="annotation text"/>
    <w:basedOn w:val="a"/>
    <w:link w:val="Char0"/>
    <w:uiPriority w:val="99"/>
    <w:unhideWhenUsed/>
    <w:rsid w:val="00AC6F5A"/>
    <w:pPr>
      <w:jc w:val="left"/>
    </w:pPr>
  </w:style>
  <w:style w:type="character" w:customStyle="1" w:styleId="Char0">
    <w:name w:val="메모 텍스트 Char"/>
    <w:basedOn w:val="a0"/>
    <w:link w:val="a5"/>
    <w:uiPriority w:val="99"/>
    <w:rsid w:val="00AC6F5A"/>
  </w:style>
  <w:style w:type="character" w:customStyle="1" w:styleId="1Char">
    <w:name w:val="제목 1 Char"/>
    <w:basedOn w:val="a0"/>
    <w:link w:val="1"/>
    <w:uiPriority w:val="9"/>
    <w:rsid w:val="00AC6F5A"/>
    <w:rPr>
      <w:rFonts w:asciiTheme="majorHAnsi" w:eastAsiaTheme="majorEastAsia" w:hAnsiTheme="majorHAnsi" w:cstheme="majorBidi"/>
      <w:sz w:val="28"/>
      <w:szCs w:val="28"/>
    </w:rPr>
  </w:style>
  <w:style w:type="paragraph" w:styleId="a6">
    <w:name w:val="Balloon Text"/>
    <w:basedOn w:val="a"/>
    <w:link w:val="Char1"/>
    <w:uiPriority w:val="99"/>
    <w:semiHidden/>
    <w:unhideWhenUsed/>
    <w:rsid w:val="00AC6F5A"/>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AC6F5A"/>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AC6F5A"/>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AC6F5A"/>
    <w:pPr>
      <w:widowControl/>
      <w:suppressAutoHyphens/>
      <w:wordWrap/>
      <w:autoSpaceDE/>
      <w:autoSpaceDN/>
      <w:spacing w:after="0" w:line="480" w:lineRule="auto"/>
      <w:jc w:val="left"/>
    </w:pPr>
    <w:rPr>
      <w:rFonts w:ascii="Times New Roman" w:eastAsia="바탕체" w:hAnsi="Times New Roman" w:cs="Times New Roman"/>
      <w:kern w:val="0"/>
      <w:sz w:val="22"/>
      <w:szCs w:val="24"/>
      <w:lang w:eastAsia="en-US"/>
    </w:rPr>
  </w:style>
  <w:style w:type="character" w:customStyle="1" w:styleId="Char">
    <w:name w:val="본문 Char"/>
    <w:basedOn w:val="a0"/>
    <w:link w:val="a3"/>
    <w:rsid w:val="00AC6F5A"/>
    <w:rPr>
      <w:rFonts w:ascii="Times New Roman" w:eastAsia="바탕체" w:hAnsi="Times New Roman" w:cs="Times New Roman"/>
      <w:kern w:val="0"/>
      <w:sz w:val="22"/>
      <w:szCs w:val="24"/>
      <w:lang w:eastAsia="en-US"/>
    </w:rPr>
  </w:style>
  <w:style w:type="paragraph" w:customStyle="1" w:styleId="120pt">
    <w:name w:val="스타일 제목 1 + 바탕체 20 pt"/>
    <w:basedOn w:val="1"/>
    <w:next w:val="a3"/>
    <w:rsid w:val="00AC6F5A"/>
    <w:pPr>
      <w:keepLines/>
      <w:pageBreakBefore/>
      <w:widowControl/>
      <w:wordWrap/>
      <w:autoSpaceDE/>
      <w:autoSpaceDN/>
      <w:spacing w:after="0" w:line="480" w:lineRule="auto"/>
      <w:jc w:val="center"/>
    </w:pPr>
    <w:rPr>
      <w:rFonts w:ascii="바탕체" w:eastAsia="바탕체" w:hAnsi="바탕체" w:cs="Arial"/>
      <w:caps/>
      <w:kern w:val="0"/>
      <w:sz w:val="40"/>
      <w:szCs w:val="32"/>
      <w:lang w:eastAsia="en-US"/>
    </w:rPr>
  </w:style>
  <w:style w:type="character" w:styleId="a4">
    <w:name w:val="annotation reference"/>
    <w:basedOn w:val="a0"/>
    <w:uiPriority w:val="99"/>
    <w:semiHidden/>
    <w:unhideWhenUsed/>
    <w:rsid w:val="00AC6F5A"/>
    <w:rPr>
      <w:sz w:val="18"/>
      <w:szCs w:val="18"/>
    </w:rPr>
  </w:style>
  <w:style w:type="paragraph" w:styleId="a5">
    <w:name w:val="annotation text"/>
    <w:basedOn w:val="a"/>
    <w:link w:val="Char0"/>
    <w:uiPriority w:val="99"/>
    <w:unhideWhenUsed/>
    <w:rsid w:val="00AC6F5A"/>
    <w:pPr>
      <w:jc w:val="left"/>
    </w:pPr>
  </w:style>
  <w:style w:type="character" w:customStyle="1" w:styleId="Char0">
    <w:name w:val="메모 텍스트 Char"/>
    <w:basedOn w:val="a0"/>
    <w:link w:val="a5"/>
    <w:uiPriority w:val="99"/>
    <w:rsid w:val="00AC6F5A"/>
  </w:style>
  <w:style w:type="character" w:customStyle="1" w:styleId="1Char">
    <w:name w:val="제목 1 Char"/>
    <w:basedOn w:val="a0"/>
    <w:link w:val="1"/>
    <w:uiPriority w:val="9"/>
    <w:rsid w:val="00AC6F5A"/>
    <w:rPr>
      <w:rFonts w:asciiTheme="majorHAnsi" w:eastAsiaTheme="majorEastAsia" w:hAnsiTheme="majorHAnsi" w:cstheme="majorBidi"/>
      <w:sz w:val="28"/>
      <w:szCs w:val="28"/>
    </w:rPr>
  </w:style>
  <w:style w:type="paragraph" w:styleId="a6">
    <w:name w:val="Balloon Text"/>
    <w:basedOn w:val="a"/>
    <w:link w:val="Char1"/>
    <w:uiPriority w:val="99"/>
    <w:semiHidden/>
    <w:unhideWhenUsed/>
    <w:rsid w:val="00AC6F5A"/>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AC6F5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1487</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2018-05-01T00:48:00Z</dcterms:created>
  <dcterms:modified xsi:type="dcterms:W3CDTF">2018-05-01T00:50:00Z</dcterms:modified>
</cp:coreProperties>
</file>