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A6823" w:rsidP="00494130">
      <w:pPr>
        <w:pStyle w:val="Heading1"/>
        <w:spacing w:before="170"/>
        <w:ind w:left="0"/>
      </w:pPr>
      <w:r>
        <w:rPr>
          <w:color w:val="337AB7"/>
        </w:rPr>
        <w:t>The duty to care: Examining nurses’ ethical responsibility to report for work in the face of disasters and extreme events</w:t>
      </w:r>
    </w:p>
    <w:p w:rsidR="00AE3E37" w:rsidRPr="00CD0100" w:rsidRDefault="00EA6823" w:rsidP="00CD0100">
      <w:pPr>
        <w:pStyle w:val="BodyText"/>
        <w:spacing w:before="73" w:line="198" w:lineRule="exact"/>
        <w:ind w:right="2468"/>
        <w:rPr>
          <w:rFonts w:ascii="Arial" w:hAnsi="Arial" w:cs="Arial"/>
        </w:rPr>
      </w:pPr>
      <w:r w:rsidRPr="00B93211">
        <w:rPr>
          <w:rFonts w:ascii="Arial" w:hAnsi="Arial" w:cs="Arial"/>
        </w:rPr>
        <w:t>Dónal O’Mathúna, PhD, Dublin City University, Ireland and The Ohio State University, USA</w:t>
      </w:r>
      <w:r w:rsidR="00AE793B" w:rsidRPr="00B93211">
        <w:rPr>
          <w:rFonts w:ascii="Arial" w:hAnsi="Arial" w:cs="Arial"/>
        </w:rPr>
        <w: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F14BEE" w:rsidP="00C7273C">
      <w:pPr>
        <w:pStyle w:val="BodyText"/>
        <w:spacing w:before="90" w:line="280" w:lineRule="auto"/>
        <w:ind w:left="100"/>
        <w:jc w:val="both"/>
      </w:pPr>
      <w:r>
        <w:t>Epidemics, pandemics and disasters occur with increased frequency. C</w:t>
      </w:r>
      <w:r w:rsidR="00C615E4">
        <w:t>oncerns are increasing</w:t>
      </w:r>
      <w:r w:rsidR="00EA6823">
        <w:t xml:space="preserve"> about c</w:t>
      </w:r>
      <w:r>
        <w:t xml:space="preserve">hemical, biological, radiological, nuclear, and explosive (CBRNE) </w:t>
      </w:r>
      <w:r w:rsidR="00EA6823">
        <w:t xml:space="preserve">events. </w:t>
      </w:r>
      <w:r w:rsidR="00C615E4">
        <w:t xml:space="preserve">The potentially </w:t>
      </w:r>
      <w:r w:rsidR="00EA6823">
        <w:t>large numbers of injured, traumatized and dying patients</w:t>
      </w:r>
      <w:r w:rsidR="00C615E4">
        <w:t xml:space="preserve"> require </w:t>
      </w:r>
      <w:r w:rsidR="00240170">
        <w:t xml:space="preserve">many </w:t>
      </w:r>
      <w:r w:rsidR="00C615E4">
        <w:t>n</w:t>
      </w:r>
      <w:r w:rsidR="00EA6823">
        <w:t>urses and</w:t>
      </w:r>
      <w:r w:rsidR="00C615E4">
        <w:t xml:space="preserve"> other healthcare professionals</w:t>
      </w:r>
      <w:r w:rsidR="00EA6823">
        <w:t xml:space="preserve">. </w:t>
      </w:r>
      <w:r w:rsidR="00C615E4">
        <w:t>S</w:t>
      </w:r>
      <w:r w:rsidR="00EA6823">
        <w:t>ome</w:t>
      </w:r>
      <w:r w:rsidR="00C615E4">
        <w:t>times</w:t>
      </w:r>
      <w:r w:rsidR="00EA6823">
        <w:t>, caring for patients put</w:t>
      </w:r>
      <w:r w:rsidR="00240170">
        <w:t>s</w:t>
      </w:r>
      <w:r w:rsidR="00EA6823">
        <w:t xml:space="preserve"> nurses </w:t>
      </w:r>
      <w:r w:rsidR="00C615E4">
        <w:t xml:space="preserve">at serious </w:t>
      </w:r>
      <w:r w:rsidR="00EA6823">
        <w:t>risk of harm</w:t>
      </w:r>
      <w:r w:rsidR="00C615E4">
        <w:t>, such as when patients are infectious or contaminated</w:t>
      </w:r>
      <w:r w:rsidR="00EA6823">
        <w:t>. This create</w:t>
      </w:r>
      <w:r w:rsidR="00C615E4">
        <w:t>s</w:t>
      </w:r>
      <w:r w:rsidR="00EA6823">
        <w:t xml:space="preserve"> ethical conflict</w:t>
      </w:r>
      <w:r w:rsidR="00C615E4">
        <w:t>s</w:t>
      </w:r>
      <w:r w:rsidR="00EA6823">
        <w:t xml:space="preserve"> between one’s professional duty to care and the need to care for oneself, one’s family, and future patients. </w:t>
      </w:r>
      <w:r w:rsidR="00EA6823" w:rsidRPr="00002F44">
        <w:rPr>
          <w:noProof/>
        </w:rPr>
        <w:t xml:space="preserve">History </w:t>
      </w:r>
      <w:r w:rsidR="00C615E4">
        <w:rPr>
          <w:noProof/>
        </w:rPr>
        <w:t>records</w:t>
      </w:r>
      <w:r w:rsidR="00EA6823" w:rsidRPr="00002F44">
        <w:rPr>
          <w:noProof/>
        </w:rPr>
        <w:t xml:space="preserve"> many examples</w:t>
      </w:r>
      <w:r w:rsidR="00C615E4">
        <w:rPr>
          <w:noProof/>
        </w:rPr>
        <w:t xml:space="preserve"> of </w:t>
      </w:r>
      <w:r w:rsidR="00EA6823">
        <w:rPr>
          <w:noProof/>
        </w:rPr>
        <w:t xml:space="preserve">nurses </w:t>
      </w:r>
      <w:r w:rsidR="00240170">
        <w:rPr>
          <w:noProof/>
        </w:rPr>
        <w:t xml:space="preserve">accepting significant </w:t>
      </w:r>
      <w:r w:rsidR="00C615E4">
        <w:rPr>
          <w:noProof/>
        </w:rPr>
        <w:t>risk</w:t>
      </w:r>
      <w:r w:rsidR="00240170">
        <w:rPr>
          <w:noProof/>
        </w:rPr>
        <w:t>s</w:t>
      </w:r>
      <w:r w:rsidR="00C615E4">
        <w:rPr>
          <w:noProof/>
        </w:rPr>
        <w:t xml:space="preserve"> </w:t>
      </w:r>
      <w:r w:rsidR="00EA6823">
        <w:rPr>
          <w:noProof/>
        </w:rPr>
        <w:t xml:space="preserve">during wars </w:t>
      </w:r>
      <w:r w:rsidR="00C615E4">
        <w:rPr>
          <w:noProof/>
        </w:rPr>
        <w:t xml:space="preserve">and </w:t>
      </w:r>
      <w:r w:rsidR="00EA6823" w:rsidRPr="00002F44">
        <w:rPr>
          <w:noProof/>
        </w:rPr>
        <w:t>infectious outbreak</w:t>
      </w:r>
      <w:r w:rsidR="00C615E4">
        <w:rPr>
          <w:noProof/>
        </w:rPr>
        <w:t xml:space="preserve">s, like with </w:t>
      </w:r>
      <w:r w:rsidR="00EA6823" w:rsidRPr="00002F44">
        <w:rPr>
          <w:noProof/>
        </w:rPr>
        <w:t xml:space="preserve">Ebola </w:t>
      </w:r>
      <w:r w:rsidR="00C615E4">
        <w:rPr>
          <w:noProof/>
        </w:rPr>
        <w:t>virus disease</w:t>
      </w:r>
      <w:r w:rsidR="00EA6823" w:rsidRPr="00002F44">
        <w:rPr>
          <w:noProof/>
        </w:rPr>
        <w:t xml:space="preserve">. </w:t>
      </w:r>
      <w:r w:rsidR="00C615E4">
        <w:rPr>
          <w:noProof/>
        </w:rPr>
        <w:t>Such d</w:t>
      </w:r>
      <w:r w:rsidR="00EA6823" w:rsidRPr="00002F44">
        <w:rPr>
          <w:noProof/>
        </w:rPr>
        <w:t xml:space="preserve">ecisions have been lauded as heroic whether undertaken for personal moral </w:t>
      </w:r>
      <w:r w:rsidR="00C615E4">
        <w:rPr>
          <w:noProof/>
        </w:rPr>
        <w:t xml:space="preserve">or religious </w:t>
      </w:r>
      <w:r w:rsidR="00EA6823" w:rsidRPr="00002F44">
        <w:rPr>
          <w:noProof/>
        </w:rPr>
        <w:t>reasons</w:t>
      </w:r>
      <w:r w:rsidR="00C615E4">
        <w:rPr>
          <w:noProof/>
        </w:rPr>
        <w:t xml:space="preserve">, or in response to a professional </w:t>
      </w:r>
      <w:r w:rsidR="00EA6823" w:rsidRPr="00002F44">
        <w:rPr>
          <w:noProof/>
        </w:rPr>
        <w:t xml:space="preserve">duty to care. However, some </w:t>
      </w:r>
      <w:r w:rsidR="00C615E4">
        <w:rPr>
          <w:noProof/>
        </w:rPr>
        <w:t>question</w:t>
      </w:r>
      <w:r w:rsidR="00EA6823" w:rsidRPr="00002F44">
        <w:rPr>
          <w:noProof/>
        </w:rPr>
        <w:t xml:space="preserve"> whether such a duty to care is ethic</w:t>
      </w:r>
      <w:r w:rsidR="00C7273C">
        <w:rPr>
          <w:noProof/>
        </w:rPr>
        <w:t xml:space="preserve">ally obligatory in the face of pandemics and </w:t>
      </w:r>
      <w:r w:rsidR="00EA6823" w:rsidRPr="00002F44">
        <w:rPr>
          <w:noProof/>
        </w:rPr>
        <w:t xml:space="preserve">CBRNE events. </w:t>
      </w:r>
      <w:r w:rsidR="00B22200">
        <w:rPr>
          <w:noProof/>
        </w:rPr>
        <w:t xml:space="preserve">The University of Toronto’s report </w:t>
      </w:r>
      <w:r w:rsidR="00C615E4">
        <w:rPr>
          <w:noProof/>
        </w:rPr>
        <w:t xml:space="preserve">into </w:t>
      </w:r>
      <w:r w:rsidR="00B22200">
        <w:rPr>
          <w:noProof/>
        </w:rPr>
        <w:t>pandemic influenza, completed after the SARS outbreak there,</w:t>
      </w:r>
      <w:r w:rsidR="007C0429">
        <w:rPr>
          <w:noProof/>
        </w:rPr>
        <w:t xml:space="preserve"> called for </w:t>
      </w:r>
      <w:r w:rsidR="00C615E4">
        <w:rPr>
          <w:noProof/>
        </w:rPr>
        <w:t>much further e</w:t>
      </w:r>
      <w:r w:rsidR="00C615E4" w:rsidRPr="00002F44">
        <w:rPr>
          <w:noProof/>
        </w:rPr>
        <w:t xml:space="preserve">thical analysis </w:t>
      </w:r>
      <w:r w:rsidR="007C0429">
        <w:rPr>
          <w:noProof/>
        </w:rPr>
        <w:t xml:space="preserve">of </w:t>
      </w:r>
      <w:r w:rsidR="00C615E4">
        <w:rPr>
          <w:noProof/>
        </w:rPr>
        <w:t>the duty to care</w:t>
      </w:r>
      <w:r w:rsidR="00C615E4" w:rsidRPr="00002F44">
        <w:rPr>
          <w:noProof/>
        </w:rPr>
        <w:t xml:space="preserve">. </w:t>
      </w:r>
      <w:r w:rsidR="00240170">
        <w:rPr>
          <w:noProof/>
        </w:rPr>
        <w:t>A systematic review found that nurses are under-prepared for the ethical challenges face</w:t>
      </w:r>
      <w:r w:rsidR="00B22200">
        <w:rPr>
          <w:noProof/>
        </w:rPr>
        <w:t>d</w:t>
      </w:r>
      <w:r w:rsidR="00240170">
        <w:rPr>
          <w:noProof/>
        </w:rPr>
        <w:t xml:space="preserve"> in disasters. </w:t>
      </w:r>
      <w:r w:rsidR="00EA6823" w:rsidRPr="00002F44">
        <w:rPr>
          <w:noProof/>
        </w:rPr>
        <w:t>Th</w:t>
      </w:r>
      <w:r w:rsidR="00C7273C">
        <w:rPr>
          <w:noProof/>
        </w:rPr>
        <w:t>is presentation will review th</w:t>
      </w:r>
      <w:r w:rsidR="00EA6823" w:rsidRPr="00002F44">
        <w:rPr>
          <w:noProof/>
        </w:rPr>
        <w:t xml:space="preserve">e ethical arguments used to justify </w:t>
      </w:r>
      <w:r w:rsidR="00C615E4">
        <w:rPr>
          <w:noProof/>
        </w:rPr>
        <w:t xml:space="preserve">and also limit </w:t>
      </w:r>
      <w:r w:rsidR="00EA6823" w:rsidRPr="00002F44">
        <w:rPr>
          <w:noProof/>
        </w:rPr>
        <w:t xml:space="preserve">the duty to care. </w:t>
      </w:r>
      <w:r w:rsidR="00C7273C">
        <w:rPr>
          <w:noProof/>
        </w:rPr>
        <w:t>It will discuss t</w:t>
      </w:r>
      <w:r w:rsidR="00EA6823" w:rsidRPr="00002F44">
        <w:rPr>
          <w:noProof/>
        </w:rPr>
        <w:t xml:space="preserve">he World Health Organization’s guidance on ethics in pandemics </w:t>
      </w:r>
      <w:r w:rsidR="00C7273C">
        <w:rPr>
          <w:noProof/>
        </w:rPr>
        <w:t xml:space="preserve">which </w:t>
      </w:r>
      <w:r w:rsidR="00EA6823" w:rsidRPr="00002F44">
        <w:rPr>
          <w:noProof/>
        </w:rPr>
        <w:t>notes that the duty to care is not unlimited</w:t>
      </w:r>
      <w:r w:rsidR="007C0429" w:rsidRPr="007C0429">
        <w:rPr>
          <w:noProof/>
        </w:rPr>
        <w:t xml:space="preserve"> </w:t>
      </w:r>
      <w:r w:rsidR="007C0429">
        <w:rPr>
          <w:noProof/>
        </w:rPr>
        <w:t>during</w:t>
      </w:r>
      <w:r w:rsidR="007C0429" w:rsidRPr="00002F44">
        <w:rPr>
          <w:noProof/>
        </w:rPr>
        <w:t xml:space="preserve"> pandemics</w:t>
      </w:r>
      <w:r w:rsidR="00EA6823" w:rsidRPr="00002F44">
        <w:rPr>
          <w:noProof/>
        </w:rPr>
        <w:t>,</w:t>
      </w:r>
      <w:r w:rsidR="00EA6823" w:rsidRPr="00002F44">
        <w:rPr>
          <w:noProof/>
        </w:rPr>
        <w:t xml:space="preserve"> and that employers and governments have reciprocal </w:t>
      </w:r>
      <w:r w:rsidR="007C0429">
        <w:rPr>
          <w:noProof/>
        </w:rPr>
        <w:t xml:space="preserve">duties </w:t>
      </w:r>
      <w:r w:rsidR="00EA6823" w:rsidRPr="00002F44">
        <w:rPr>
          <w:noProof/>
        </w:rPr>
        <w:t xml:space="preserve">to provide training and protective equipment. </w:t>
      </w:r>
      <w:r w:rsidR="00C7273C">
        <w:rPr>
          <w:noProof/>
        </w:rPr>
        <w:t xml:space="preserve">This presentation </w:t>
      </w:r>
      <w:r w:rsidR="00EA6823" w:rsidRPr="00002F44">
        <w:rPr>
          <w:noProof/>
        </w:rPr>
        <w:t xml:space="preserve">will argue that </w:t>
      </w:r>
      <w:r w:rsidR="00C7273C">
        <w:rPr>
          <w:noProof/>
        </w:rPr>
        <w:t xml:space="preserve">rather than looking to </w:t>
      </w:r>
      <w:r w:rsidR="007C0429">
        <w:rPr>
          <w:noProof/>
        </w:rPr>
        <w:t>legal and regulatory responses,</w:t>
      </w:r>
      <w:r w:rsidR="00C7273C">
        <w:rPr>
          <w:noProof/>
        </w:rPr>
        <w:t xml:space="preserve"> </w:t>
      </w:r>
      <w:r w:rsidR="00EA6823" w:rsidRPr="00002F44">
        <w:rPr>
          <w:noProof/>
        </w:rPr>
        <w:t>the ethical virtues of courage and volunteerism should be fostered</w:t>
      </w:r>
      <w:r w:rsidR="007C0429">
        <w:rPr>
          <w:noProof/>
        </w:rPr>
        <w:t xml:space="preserve"> as part of promoting trust in nurses and other healthcare professionals. </w:t>
      </w:r>
      <w:r w:rsidR="00EA6823" w:rsidRPr="00002F44">
        <w:rPr>
          <w:noProof/>
        </w:rPr>
        <w:t xml:space="preserve"> </w:t>
      </w:r>
      <w:r w:rsidR="007C0429">
        <w:rPr>
          <w:noProof/>
        </w:rPr>
        <w:t>V</w:t>
      </w:r>
      <w:r w:rsidR="007C0429">
        <w:rPr>
          <w:noProof/>
        </w:rPr>
        <w:t>irtue</w:t>
      </w:r>
      <w:r w:rsidR="007C0429">
        <w:rPr>
          <w:noProof/>
        </w:rPr>
        <w:t xml:space="preserve"> </w:t>
      </w:r>
      <w:r w:rsidR="007C0429">
        <w:rPr>
          <w:noProof/>
        </w:rPr>
        <w:t xml:space="preserve">ethics </w:t>
      </w:r>
      <w:r w:rsidR="007C0429">
        <w:rPr>
          <w:noProof/>
        </w:rPr>
        <w:t xml:space="preserve">includes a </w:t>
      </w:r>
      <w:r w:rsidR="00C7273C">
        <w:rPr>
          <w:noProof/>
        </w:rPr>
        <w:t>narrative approach that value</w:t>
      </w:r>
      <w:r w:rsidR="007C0429">
        <w:rPr>
          <w:noProof/>
        </w:rPr>
        <w:t>s</w:t>
      </w:r>
      <w:r w:rsidR="00C7273C">
        <w:rPr>
          <w:noProof/>
        </w:rPr>
        <w:t xml:space="preserve"> </w:t>
      </w:r>
      <w:r w:rsidR="007C0429">
        <w:rPr>
          <w:noProof/>
        </w:rPr>
        <w:t xml:space="preserve">the role of </w:t>
      </w:r>
      <w:r w:rsidR="00C7273C">
        <w:rPr>
          <w:noProof/>
        </w:rPr>
        <w:t xml:space="preserve">stories </w:t>
      </w:r>
      <w:r w:rsidR="00B22200">
        <w:rPr>
          <w:noProof/>
        </w:rPr>
        <w:t>to</w:t>
      </w:r>
      <w:r w:rsidR="007C0429">
        <w:rPr>
          <w:noProof/>
        </w:rPr>
        <w:t xml:space="preserve"> </w:t>
      </w:r>
      <w:r w:rsidR="00C7273C">
        <w:rPr>
          <w:noProof/>
        </w:rPr>
        <w:t>inspire people to strive towards ethical ideals</w:t>
      </w:r>
      <w:r w:rsidR="007C0429">
        <w:rPr>
          <w:noProof/>
        </w:rPr>
        <w:t xml:space="preserve"> and </w:t>
      </w:r>
      <w:r w:rsidR="007C0429">
        <w:rPr>
          <w:noProof/>
        </w:rPr>
        <w:t xml:space="preserve">praiseworthy </w:t>
      </w:r>
      <w:r w:rsidR="007C0429" w:rsidRPr="00002F44">
        <w:rPr>
          <w:noProof/>
        </w:rPr>
        <w:t>leadership</w:t>
      </w:r>
      <w:r w:rsidR="00C7273C">
        <w:rPr>
          <w:noProof/>
        </w:rPr>
        <w:t>,</w:t>
      </w:r>
      <w:r w:rsidR="00C7273C">
        <w:rPr>
          <w:noProof/>
        </w:rPr>
        <w:t xml:space="preserve"> even </w:t>
      </w:r>
      <w:r w:rsidR="007C0429">
        <w:rPr>
          <w:noProof/>
        </w:rPr>
        <w:t xml:space="preserve">when caring involves serious </w:t>
      </w:r>
      <w:r w:rsidR="00C7273C">
        <w:rPr>
          <w:noProof/>
        </w:rPr>
        <w:t>risk</w:t>
      </w:r>
      <w:r w:rsidR="007C0429">
        <w:rPr>
          <w:noProof/>
        </w:rPr>
        <w:t>s</w:t>
      </w:r>
      <w:r w:rsidR="00A9710C">
        <w:t>.</w:t>
      </w:r>
    </w:p>
    <w:p w:rsidR="00AE3E37" w:rsidRDefault="00A9710C">
      <w:pPr>
        <w:pStyle w:val="Heading3"/>
        <w:spacing w:before="74"/>
      </w:pPr>
      <w:r>
        <w:rPr>
          <w:b w:val="0"/>
        </w:rPr>
        <w:br w:type="column"/>
      </w:r>
      <w:r>
        <w:rPr>
          <w:color w:val="BF5A14"/>
        </w:rPr>
        <w:t>Image</w:t>
      </w:r>
    </w:p>
    <w:p w:rsidR="007C0429" w:rsidRDefault="00BD19F2">
      <w:pPr>
        <w:pStyle w:val="BodyText"/>
        <w:spacing w:before="2"/>
        <w:rPr>
          <w:rFonts w:ascii="Arial"/>
          <w:b/>
          <w:sz w:val="16"/>
        </w:rPr>
      </w:pPr>
      <w:r>
        <w:rPr>
          <w:b/>
          <w:noProof/>
          <w:sz w:val="20"/>
          <w:szCs w:val="20"/>
        </w:rPr>
        <mc:AlternateContent>
          <mc:Choice Requires="wpg">
            <w:drawing>
              <wp:anchor distT="0" distB="0" distL="114300" distR="114300" simplePos="0" relativeHeight="251659264" behindDoc="0" locked="0" layoutInCell="1" allowOverlap="1" wp14:anchorId="3BEEE986" wp14:editId="578189C7">
                <wp:simplePos x="0" y="0"/>
                <wp:positionH relativeFrom="column">
                  <wp:posOffset>-1270</wp:posOffset>
                </wp:positionH>
                <wp:positionV relativeFrom="paragraph">
                  <wp:posOffset>116205</wp:posOffset>
                </wp:positionV>
                <wp:extent cx="3326130" cy="2000250"/>
                <wp:effectExtent l="0" t="0" r="7620" b="0"/>
                <wp:wrapNone/>
                <wp:docPr id="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6130" cy="2000250"/>
                          <a:chOff x="9225" y="795"/>
                          <a:chExt cx="5123" cy="3150"/>
                        </a:xfrm>
                      </wpg:grpSpPr>
                      <wps:wsp>
                        <wps:cNvPr id="4" name="Text Box 7"/>
                        <wps:cNvSpPr txBox="1">
                          <a:spLocks noChangeArrowheads="1"/>
                        </wps:cNvSpPr>
                        <wps:spPr bwMode="auto">
                          <a:xfrm>
                            <a:off x="9225" y="3510"/>
                            <a:ext cx="5123" cy="435"/>
                          </a:xfrm>
                          <a:prstGeom prst="rect">
                            <a:avLst/>
                          </a:prstGeom>
                          <a:solidFill>
                            <a:srgbClr val="FFFFFF"/>
                          </a:solidFill>
                          <a:ln w="9525">
                            <a:noFill/>
                            <a:miter lim="800000"/>
                            <a:headEnd/>
                            <a:tailEnd/>
                          </a:ln>
                        </wps:spPr>
                        <wps:txbx>
                          <w:txbxContent>
                            <w:p w:rsidR="007C0429" w:rsidRPr="00836689" w:rsidRDefault="007C0429" w:rsidP="007C0429">
                              <w:pPr>
                                <w:rPr>
                                  <w:sz w:val="14"/>
                                  <w:szCs w:val="14"/>
                                </w:rPr>
                              </w:pPr>
                              <w:r>
                                <w:rPr>
                                  <w:sz w:val="14"/>
                                  <w:szCs w:val="14"/>
                                </w:rPr>
                                <w:t>Ebola outbreak</w:t>
                              </w:r>
                              <w:r w:rsidR="00BD19F2">
                                <w:rPr>
                                  <w:sz w:val="14"/>
                                  <w:szCs w:val="14"/>
                                </w:rPr>
                                <w:t>,</w:t>
                              </w:r>
                              <w:r>
                                <w:rPr>
                                  <w:sz w:val="14"/>
                                  <w:szCs w:val="14"/>
                                </w:rPr>
                                <w:t xml:space="preserve"> Sierra Leone 2014</w:t>
                              </w:r>
                              <w:r w:rsidR="00BD19F2">
                                <w:rPr>
                                  <w:sz w:val="14"/>
                                  <w:szCs w:val="14"/>
                                </w:rPr>
                                <w:t>. Photo used with</w:t>
                              </w:r>
                              <w:r w:rsidRPr="00836689">
                                <w:rPr>
                                  <w:sz w:val="14"/>
                                  <w:szCs w:val="14"/>
                                </w:rPr>
                                <w:t xml:space="preserve"> </w:t>
                              </w:r>
                              <w:r>
                                <w:rPr>
                                  <w:sz w:val="14"/>
                                  <w:szCs w:val="14"/>
                                </w:rPr>
                                <w:t xml:space="preserve">permission WHO/Winnie </w:t>
                              </w:r>
                              <w:proofErr w:type="spellStart"/>
                              <w:r>
                                <w:rPr>
                                  <w:sz w:val="14"/>
                                  <w:szCs w:val="14"/>
                                </w:rPr>
                                <w:t>Rommeril</w:t>
                              </w:r>
                              <w:proofErr w:type="spellEnd"/>
                            </w:p>
                          </w:txbxContent>
                        </wps:txbx>
                        <wps:bodyPr rot="0" vert="horz" wrap="square" lIns="91440" tIns="45720" rIns="91440" bIns="45720" anchor="t" anchorCtr="0" upright="1">
                          <a:noAutofit/>
                        </wps:bodyPr>
                      </wps:wsp>
                      <wps:wsp>
                        <wps:cNvPr id="6" name="Text Box 8"/>
                        <wps:cNvSpPr txBox="1">
                          <a:spLocks noChangeArrowheads="1"/>
                        </wps:cNvSpPr>
                        <wps:spPr bwMode="auto">
                          <a:xfrm>
                            <a:off x="9225" y="795"/>
                            <a:ext cx="5123" cy="2715"/>
                          </a:xfrm>
                          <a:prstGeom prst="rect">
                            <a:avLst/>
                          </a:prstGeom>
                          <a:solidFill>
                            <a:srgbClr val="FFFFFF"/>
                          </a:solidFill>
                          <a:ln w="9525">
                            <a:noFill/>
                            <a:miter lim="800000"/>
                            <a:headEnd/>
                            <a:tailEnd/>
                          </a:ln>
                        </wps:spPr>
                        <wps:txbx>
                          <w:txbxContent>
                            <w:p w:rsidR="007C0429" w:rsidRDefault="007C0429" w:rsidP="007C0429">
                              <w:pPr>
                                <w:jc w:val="center"/>
                              </w:pPr>
                              <w:r>
                                <w:rPr>
                                  <w:b/>
                                  <w:noProof/>
                                  <w:sz w:val="20"/>
                                  <w:szCs w:val="20"/>
                                </w:rPr>
                                <w:drawing>
                                  <wp:inline distT="0" distB="0" distL="0" distR="0" wp14:anchorId="28899F75" wp14:editId="42B70A85">
                                    <wp:extent cx="2225658" cy="1669328"/>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_055167.orig.jpg"/>
                                            <pic:cNvPicPr/>
                                          </pic:nvPicPr>
                                          <pic:blipFill>
                                            <a:blip r:embed="rId9">
                                              <a:extLst>
                                                <a:ext uri="{28A0092B-C50C-407E-A947-70E740481C1C}">
                                                  <a14:useLocalDpi xmlns:a14="http://schemas.microsoft.com/office/drawing/2010/main" val="0"/>
                                                </a:ext>
                                              </a:extLst>
                                            </a:blip>
                                            <a:stretch>
                                              <a:fillRect/>
                                            </a:stretch>
                                          </pic:blipFill>
                                          <pic:spPr>
                                            <a:xfrm>
                                              <a:off x="0" y="0"/>
                                              <a:ext cx="2226575" cy="1670016"/>
                                            </a:xfrm>
                                            <a:prstGeom prst="rect">
                                              <a:avLst/>
                                            </a:prstGeom>
                                          </pic:spPr>
                                        </pic:pic>
                                      </a:graphicData>
                                    </a:graphic>
                                  </wp:inline>
                                </w:drawing>
                              </w:r>
                            </w:p>
                            <w:p w:rsidR="007C0429" w:rsidRDefault="007C0429" w:rsidP="007C0429">
                              <w:pPr>
                                <w:jc w:val="center"/>
                              </w:pPr>
                            </w:p>
                            <w:p w:rsidR="007C0429" w:rsidRDefault="007C0429" w:rsidP="007C0429">
                              <w:pPr>
                                <w:jc w:val="center"/>
                              </w:pPr>
                            </w:p>
                            <w:p w:rsidR="007C0429" w:rsidRDefault="007C0429" w:rsidP="007C0429">
                              <w:pPr>
                                <w:jc w:val="center"/>
                              </w:pPr>
                              <w:r>
                                <w:t>[Graph/figure/photo]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EEE986" id="Group 6" o:spid="_x0000_s1026" style="position:absolute;margin-left:-.1pt;margin-top:9.15pt;width:261.9pt;height:157.5pt;z-index:251659264" coordorigin="9225,795" coordsize="512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">
                <v:shapetype id="_x0000_t202" coordsize="21600,21600" o:spt="202" path="m,l,21600r21600,l21600,xe">
                  <v:stroke joinstyle="miter"/>
                  <v:path gradientshapeok="t" o:connecttype="rect"/>
                </v:shapetype>
                <v:shape id="Text Box 7" o:spid="_x0000_s1027" type="#_x0000_t202" style="position:absolute;left:9225;top:3510;width:51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7C0429" w:rsidRPr="00836689" w:rsidRDefault="007C0429" w:rsidP="007C0429">
                        <w:pPr>
                          <w:rPr>
                            <w:sz w:val="14"/>
                            <w:szCs w:val="14"/>
                          </w:rPr>
                        </w:pPr>
                        <w:r>
                          <w:rPr>
                            <w:sz w:val="14"/>
                            <w:szCs w:val="14"/>
                          </w:rPr>
                          <w:t>Ebola outbreak</w:t>
                        </w:r>
                        <w:r w:rsidR="00BD19F2">
                          <w:rPr>
                            <w:sz w:val="14"/>
                            <w:szCs w:val="14"/>
                          </w:rPr>
                          <w:t>,</w:t>
                        </w:r>
                        <w:r>
                          <w:rPr>
                            <w:sz w:val="14"/>
                            <w:szCs w:val="14"/>
                          </w:rPr>
                          <w:t xml:space="preserve"> Sierra Leone 2014</w:t>
                        </w:r>
                        <w:r w:rsidR="00BD19F2">
                          <w:rPr>
                            <w:sz w:val="14"/>
                            <w:szCs w:val="14"/>
                          </w:rPr>
                          <w:t>. Photo used with</w:t>
                        </w:r>
                        <w:r w:rsidRPr="00836689">
                          <w:rPr>
                            <w:sz w:val="14"/>
                            <w:szCs w:val="14"/>
                          </w:rPr>
                          <w:t xml:space="preserve"> </w:t>
                        </w:r>
                        <w:r>
                          <w:rPr>
                            <w:sz w:val="14"/>
                            <w:szCs w:val="14"/>
                          </w:rPr>
                          <w:t xml:space="preserve">permission WHO/Winnie </w:t>
                        </w:r>
                        <w:proofErr w:type="spellStart"/>
                        <w:r>
                          <w:rPr>
                            <w:sz w:val="14"/>
                            <w:szCs w:val="14"/>
                          </w:rPr>
                          <w:t>Rommeril</w:t>
                        </w:r>
                        <w:proofErr w:type="spellEnd"/>
                      </w:p>
                    </w:txbxContent>
                  </v:textbox>
                </v:shape>
                <v:shape id="Text Box 8" o:spid="_x0000_s1028" type="#_x0000_t202" style="position:absolute;left:9225;top:795;width:5123;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7C0429" w:rsidRDefault="007C0429" w:rsidP="007C0429">
                        <w:pPr>
                          <w:jc w:val="center"/>
                        </w:pPr>
                        <w:r>
                          <w:rPr>
                            <w:b/>
                            <w:noProof/>
                            <w:sz w:val="20"/>
                            <w:szCs w:val="20"/>
                          </w:rPr>
                          <w:drawing>
                            <wp:inline distT="0" distB="0" distL="0" distR="0" wp14:anchorId="28899F75" wp14:editId="42B70A85">
                              <wp:extent cx="2225658" cy="1669328"/>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_055167.orig.jpg"/>
                                      <pic:cNvPicPr/>
                                    </pic:nvPicPr>
                                    <pic:blipFill>
                                      <a:blip r:embed="rId9">
                                        <a:extLst>
                                          <a:ext uri="{28A0092B-C50C-407E-A947-70E740481C1C}">
                                            <a14:useLocalDpi xmlns:a14="http://schemas.microsoft.com/office/drawing/2010/main" val="0"/>
                                          </a:ext>
                                        </a:extLst>
                                      </a:blip>
                                      <a:stretch>
                                        <a:fillRect/>
                                      </a:stretch>
                                    </pic:blipFill>
                                    <pic:spPr>
                                      <a:xfrm>
                                        <a:off x="0" y="0"/>
                                        <a:ext cx="2226575" cy="1670016"/>
                                      </a:xfrm>
                                      <a:prstGeom prst="rect">
                                        <a:avLst/>
                                      </a:prstGeom>
                                    </pic:spPr>
                                  </pic:pic>
                                </a:graphicData>
                              </a:graphic>
                            </wp:inline>
                          </w:drawing>
                        </w:r>
                      </w:p>
                      <w:p w:rsidR="007C0429" w:rsidRDefault="007C0429" w:rsidP="007C0429">
                        <w:pPr>
                          <w:jc w:val="center"/>
                        </w:pPr>
                      </w:p>
                      <w:p w:rsidR="007C0429" w:rsidRDefault="007C0429" w:rsidP="007C0429">
                        <w:pPr>
                          <w:jc w:val="center"/>
                        </w:pPr>
                      </w:p>
                      <w:p w:rsidR="007C0429" w:rsidRDefault="007C0429" w:rsidP="007C0429">
                        <w:pPr>
                          <w:jc w:val="center"/>
                        </w:pPr>
                        <w:r>
                          <w:t>[Graph/figure/photo]</w:t>
                        </w:r>
                      </w:p>
                    </w:txbxContent>
                  </v:textbox>
                </v:shape>
              </v:group>
            </w:pict>
          </mc:Fallback>
        </mc:AlternateContent>
      </w:r>
    </w:p>
    <w:p w:rsidR="007C0429" w:rsidRDefault="007C0429">
      <w:pPr>
        <w:pStyle w:val="BodyText"/>
        <w:spacing w:before="2"/>
        <w:rPr>
          <w:rFonts w:ascii="Arial"/>
          <w:b/>
          <w:sz w:val="16"/>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BD19F2" w:rsidRDefault="00BD19F2"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B93211" w:rsidRPr="00B22200" w:rsidRDefault="00B93211" w:rsidP="00B93211">
      <w:pPr>
        <w:pStyle w:val="ListParagraph"/>
        <w:numPr>
          <w:ilvl w:val="0"/>
          <w:numId w:val="4"/>
        </w:numPr>
        <w:tabs>
          <w:tab w:val="left" w:pos="384"/>
        </w:tabs>
        <w:spacing w:before="103" w:line="216" w:lineRule="exact"/>
        <w:ind w:right="138"/>
        <w:rPr>
          <w:sz w:val="18"/>
          <w:szCs w:val="18"/>
        </w:rPr>
      </w:pPr>
      <w:r w:rsidRPr="00B22200">
        <w:rPr>
          <w:sz w:val="18"/>
          <w:szCs w:val="18"/>
        </w:rPr>
        <w:t>American Nurses Association (2017)</w:t>
      </w:r>
      <w:r>
        <w:rPr>
          <w:sz w:val="18"/>
          <w:szCs w:val="18"/>
        </w:rPr>
        <w:t xml:space="preserve"> </w:t>
      </w:r>
      <w:r w:rsidRPr="00B93211">
        <w:rPr>
          <w:sz w:val="18"/>
          <w:szCs w:val="18"/>
        </w:rPr>
        <w:t xml:space="preserve">Who </w:t>
      </w:r>
      <w:r>
        <w:rPr>
          <w:sz w:val="18"/>
          <w:szCs w:val="18"/>
        </w:rPr>
        <w:t>w</w:t>
      </w:r>
      <w:r w:rsidRPr="00B93211">
        <w:rPr>
          <w:sz w:val="18"/>
          <w:szCs w:val="18"/>
        </w:rPr>
        <w:t xml:space="preserve">ill </w:t>
      </w:r>
      <w:r>
        <w:rPr>
          <w:sz w:val="18"/>
          <w:szCs w:val="18"/>
        </w:rPr>
        <w:t>b</w:t>
      </w:r>
      <w:r w:rsidRPr="00B93211">
        <w:rPr>
          <w:sz w:val="18"/>
          <w:szCs w:val="18"/>
        </w:rPr>
        <w:t xml:space="preserve">e </w:t>
      </w:r>
      <w:r>
        <w:rPr>
          <w:sz w:val="18"/>
          <w:szCs w:val="18"/>
        </w:rPr>
        <w:t>t</w:t>
      </w:r>
      <w:r w:rsidRPr="00B93211">
        <w:rPr>
          <w:sz w:val="18"/>
          <w:szCs w:val="18"/>
        </w:rPr>
        <w:t>here? Ethics, the law, and a nurse’s duty to respond in a disaster</w:t>
      </w:r>
      <w:r>
        <w:rPr>
          <w:sz w:val="18"/>
          <w:szCs w:val="18"/>
        </w:rPr>
        <w:t xml:space="preserve">. </w:t>
      </w:r>
      <w:r w:rsidRPr="00B93211">
        <w:rPr>
          <w:sz w:val="18"/>
          <w:szCs w:val="18"/>
        </w:rPr>
        <w:t>https://www.nursingworld.org/~4af058/globalassets/docs/ana/ethics/who-will-be-there_disaster-preparedness_2017.pdf</w:t>
      </w:r>
      <w:r>
        <w:rPr>
          <w:sz w:val="18"/>
          <w:szCs w:val="18"/>
        </w:rPr>
        <w:t xml:space="preserve">. </w:t>
      </w:r>
    </w:p>
    <w:p w:rsidR="00240170" w:rsidRPr="00B22200" w:rsidRDefault="00240170" w:rsidP="00B93211">
      <w:pPr>
        <w:pStyle w:val="ListParagraph"/>
        <w:numPr>
          <w:ilvl w:val="0"/>
          <w:numId w:val="4"/>
        </w:numPr>
        <w:tabs>
          <w:tab w:val="left" w:pos="384"/>
        </w:tabs>
        <w:spacing w:before="103" w:line="216" w:lineRule="exact"/>
        <w:ind w:right="138" w:hanging="283"/>
        <w:rPr>
          <w:sz w:val="18"/>
          <w:szCs w:val="18"/>
        </w:rPr>
      </w:pPr>
      <w:r w:rsidRPr="00B22200">
        <w:rPr>
          <w:sz w:val="18"/>
          <w:szCs w:val="18"/>
        </w:rPr>
        <w:t>Aoyagi Y</w:t>
      </w:r>
      <w:r w:rsidR="00B22200">
        <w:rPr>
          <w:sz w:val="18"/>
          <w:szCs w:val="18"/>
        </w:rPr>
        <w:t>,</w:t>
      </w:r>
      <w:r w:rsidRPr="00B22200">
        <w:rPr>
          <w:sz w:val="18"/>
          <w:szCs w:val="18"/>
        </w:rPr>
        <w:t xml:space="preserve"> Beck</w:t>
      </w:r>
      <w:r w:rsidR="00B22200">
        <w:rPr>
          <w:sz w:val="18"/>
          <w:szCs w:val="18"/>
        </w:rPr>
        <w:t xml:space="preserve"> CR</w:t>
      </w:r>
      <w:r w:rsidRPr="00B22200">
        <w:rPr>
          <w:sz w:val="18"/>
          <w:szCs w:val="18"/>
        </w:rPr>
        <w:t xml:space="preserve">, </w:t>
      </w:r>
      <w:proofErr w:type="spellStart"/>
      <w:r w:rsidRPr="00B22200">
        <w:rPr>
          <w:sz w:val="18"/>
          <w:szCs w:val="18"/>
        </w:rPr>
        <w:t>Dingwall</w:t>
      </w:r>
      <w:proofErr w:type="spellEnd"/>
      <w:r w:rsidR="00B22200">
        <w:rPr>
          <w:sz w:val="18"/>
          <w:szCs w:val="18"/>
        </w:rPr>
        <w:t xml:space="preserve"> R</w:t>
      </w:r>
      <w:r w:rsidRPr="00B22200">
        <w:rPr>
          <w:sz w:val="18"/>
          <w:szCs w:val="18"/>
        </w:rPr>
        <w:t>, Nguyen-Van-Tam</w:t>
      </w:r>
      <w:r w:rsidR="00B22200">
        <w:rPr>
          <w:sz w:val="18"/>
          <w:szCs w:val="18"/>
        </w:rPr>
        <w:t xml:space="preserve"> JS</w:t>
      </w:r>
      <w:r w:rsidRPr="00B22200">
        <w:rPr>
          <w:sz w:val="18"/>
          <w:szCs w:val="18"/>
        </w:rPr>
        <w:t xml:space="preserve"> </w:t>
      </w:r>
      <w:r w:rsidR="00B22200">
        <w:rPr>
          <w:sz w:val="18"/>
          <w:szCs w:val="18"/>
        </w:rPr>
        <w:t>(</w:t>
      </w:r>
      <w:r w:rsidRPr="00B22200">
        <w:rPr>
          <w:sz w:val="18"/>
          <w:szCs w:val="18"/>
        </w:rPr>
        <w:t>2015</w:t>
      </w:r>
      <w:r w:rsidR="00B22200">
        <w:rPr>
          <w:sz w:val="18"/>
          <w:szCs w:val="18"/>
        </w:rPr>
        <w:t>)</w:t>
      </w:r>
      <w:r w:rsidRPr="00B22200">
        <w:rPr>
          <w:sz w:val="18"/>
          <w:szCs w:val="18"/>
        </w:rPr>
        <w:t xml:space="preserve"> Healthcare workers’ willingness to work during an influenza pandemic: a systematic review and meta-analysis. Influenza and Other Respiratory Viruses 9(3)</w:t>
      </w:r>
      <w:r w:rsidR="00B22200">
        <w:rPr>
          <w:sz w:val="18"/>
          <w:szCs w:val="18"/>
        </w:rPr>
        <w:t>:</w:t>
      </w:r>
      <w:r w:rsidRPr="00B22200">
        <w:rPr>
          <w:sz w:val="18"/>
          <w:szCs w:val="18"/>
        </w:rPr>
        <w:t xml:space="preserve"> 120</w:t>
      </w:r>
      <w:r w:rsidR="00B22200">
        <w:rPr>
          <w:sz w:val="18"/>
          <w:szCs w:val="18"/>
        </w:rPr>
        <w:t>-</w:t>
      </w:r>
      <w:r w:rsidRPr="00B22200">
        <w:rPr>
          <w:sz w:val="18"/>
          <w:szCs w:val="18"/>
        </w:rPr>
        <w:t>130</w:t>
      </w:r>
      <w:r w:rsidR="00B22200">
        <w:rPr>
          <w:sz w:val="18"/>
          <w:szCs w:val="18"/>
        </w:rPr>
        <w:t>.</w:t>
      </w:r>
    </w:p>
    <w:p w:rsidR="00410AFD" w:rsidRPr="00B22200" w:rsidRDefault="00410AFD" w:rsidP="00B93211">
      <w:pPr>
        <w:pStyle w:val="ListParagraph"/>
        <w:numPr>
          <w:ilvl w:val="0"/>
          <w:numId w:val="4"/>
        </w:numPr>
        <w:tabs>
          <w:tab w:val="left" w:pos="384"/>
        </w:tabs>
        <w:spacing w:before="103" w:line="216" w:lineRule="exact"/>
        <w:ind w:right="138" w:hanging="283"/>
        <w:rPr>
          <w:sz w:val="18"/>
          <w:szCs w:val="18"/>
        </w:rPr>
      </w:pPr>
      <w:r w:rsidRPr="00B22200">
        <w:rPr>
          <w:color w:val="000000" w:themeColor="text1"/>
          <w:sz w:val="18"/>
          <w:szCs w:val="18"/>
        </w:rPr>
        <w:t>Johnstone</w:t>
      </w:r>
      <w:r w:rsidR="00B93211">
        <w:rPr>
          <w:color w:val="000000" w:themeColor="text1"/>
          <w:sz w:val="18"/>
          <w:szCs w:val="18"/>
        </w:rPr>
        <w:t xml:space="preserve"> </w:t>
      </w:r>
      <w:r w:rsidRPr="00B22200">
        <w:rPr>
          <w:color w:val="000000" w:themeColor="text1"/>
          <w:sz w:val="18"/>
          <w:szCs w:val="18"/>
        </w:rPr>
        <w:t>M-J</w:t>
      </w:r>
      <w:r w:rsidR="00B93211">
        <w:rPr>
          <w:color w:val="000000" w:themeColor="text1"/>
          <w:sz w:val="18"/>
          <w:szCs w:val="18"/>
        </w:rPr>
        <w:t xml:space="preserve">, </w:t>
      </w:r>
      <w:proofErr w:type="spellStart"/>
      <w:r w:rsidRPr="00B22200">
        <w:rPr>
          <w:color w:val="000000" w:themeColor="text1"/>
          <w:sz w:val="18"/>
          <w:szCs w:val="18"/>
        </w:rPr>
        <w:t>Turale</w:t>
      </w:r>
      <w:proofErr w:type="spellEnd"/>
      <w:r w:rsidR="00B93211">
        <w:rPr>
          <w:color w:val="000000" w:themeColor="text1"/>
          <w:sz w:val="18"/>
          <w:szCs w:val="18"/>
        </w:rPr>
        <w:t xml:space="preserve"> S</w:t>
      </w:r>
      <w:r w:rsidRPr="00B22200">
        <w:rPr>
          <w:color w:val="000000" w:themeColor="text1"/>
          <w:sz w:val="18"/>
          <w:szCs w:val="18"/>
        </w:rPr>
        <w:t xml:space="preserve"> </w:t>
      </w:r>
      <w:r w:rsidR="00B93211">
        <w:rPr>
          <w:color w:val="000000" w:themeColor="text1"/>
          <w:sz w:val="18"/>
          <w:szCs w:val="18"/>
        </w:rPr>
        <w:t>(</w:t>
      </w:r>
      <w:r w:rsidRPr="00B22200">
        <w:rPr>
          <w:color w:val="000000" w:themeColor="text1"/>
          <w:sz w:val="18"/>
          <w:szCs w:val="18"/>
        </w:rPr>
        <w:t>2014</w:t>
      </w:r>
      <w:r w:rsidR="00B93211">
        <w:rPr>
          <w:color w:val="000000" w:themeColor="text1"/>
          <w:sz w:val="18"/>
          <w:szCs w:val="18"/>
        </w:rPr>
        <w:t>)</w:t>
      </w:r>
      <w:r w:rsidRPr="00B22200">
        <w:rPr>
          <w:color w:val="000000" w:themeColor="text1"/>
          <w:sz w:val="18"/>
          <w:szCs w:val="18"/>
        </w:rPr>
        <w:t xml:space="preserve"> </w:t>
      </w:r>
      <w:r w:rsidRPr="00B22200">
        <w:rPr>
          <w:sz w:val="18"/>
          <w:szCs w:val="18"/>
        </w:rPr>
        <w:t xml:space="preserve">Nurses’ experiences of ethical preparedness for public health emergencies and healthcare disasters: A systematic review of qualitative evidence. </w:t>
      </w:r>
      <w:r w:rsidRPr="00B93211">
        <w:rPr>
          <w:color w:val="000000" w:themeColor="text1"/>
          <w:sz w:val="18"/>
          <w:szCs w:val="18"/>
        </w:rPr>
        <w:t>Nursing and Health Sciences</w:t>
      </w:r>
      <w:r w:rsidRPr="00B22200">
        <w:rPr>
          <w:color w:val="000000" w:themeColor="text1"/>
          <w:sz w:val="18"/>
          <w:szCs w:val="18"/>
        </w:rPr>
        <w:t xml:space="preserve"> 16: 67-77.</w:t>
      </w:r>
    </w:p>
    <w:p w:rsidR="005973B9" w:rsidRDefault="00240170" w:rsidP="00B93211">
      <w:pPr>
        <w:pStyle w:val="ListParagraph"/>
        <w:numPr>
          <w:ilvl w:val="0"/>
          <w:numId w:val="4"/>
        </w:numPr>
        <w:tabs>
          <w:tab w:val="left" w:pos="384"/>
        </w:tabs>
        <w:spacing w:before="103" w:line="216" w:lineRule="exact"/>
        <w:ind w:right="138" w:hanging="283"/>
        <w:rPr>
          <w:sz w:val="18"/>
          <w:szCs w:val="18"/>
        </w:rPr>
      </w:pPr>
      <w:proofErr w:type="spellStart"/>
      <w:r w:rsidRPr="00B22200">
        <w:rPr>
          <w:sz w:val="18"/>
          <w:szCs w:val="18"/>
        </w:rPr>
        <w:t>Malm</w:t>
      </w:r>
      <w:proofErr w:type="spellEnd"/>
      <w:r w:rsidRPr="00B22200">
        <w:rPr>
          <w:sz w:val="18"/>
          <w:szCs w:val="18"/>
        </w:rPr>
        <w:t xml:space="preserve"> H, May</w:t>
      </w:r>
      <w:r w:rsidR="00B93211">
        <w:rPr>
          <w:sz w:val="18"/>
          <w:szCs w:val="18"/>
        </w:rPr>
        <w:t xml:space="preserve"> T</w:t>
      </w:r>
      <w:r w:rsidRPr="00B22200">
        <w:rPr>
          <w:sz w:val="18"/>
          <w:szCs w:val="18"/>
        </w:rPr>
        <w:t>, Francis</w:t>
      </w:r>
      <w:r w:rsidR="00B93211">
        <w:rPr>
          <w:sz w:val="18"/>
          <w:szCs w:val="18"/>
        </w:rPr>
        <w:t xml:space="preserve"> LP</w:t>
      </w:r>
      <w:r w:rsidRPr="00B22200">
        <w:rPr>
          <w:sz w:val="18"/>
          <w:szCs w:val="18"/>
        </w:rPr>
        <w:t>, Omer</w:t>
      </w:r>
      <w:r w:rsidR="00B93211">
        <w:rPr>
          <w:sz w:val="18"/>
          <w:szCs w:val="18"/>
        </w:rPr>
        <w:t xml:space="preserve"> SB</w:t>
      </w:r>
      <w:r w:rsidRPr="00B22200">
        <w:rPr>
          <w:sz w:val="18"/>
          <w:szCs w:val="18"/>
        </w:rPr>
        <w:t>, Salmon</w:t>
      </w:r>
      <w:r w:rsidR="00B93211">
        <w:rPr>
          <w:sz w:val="18"/>
          <w:szCs w:val="18"/>
        </w:rPr>
        <w:t xml:space="preserve"> DA</w:t>
      </w:r>
      <w:r w:rsidRPr="00B22200">
        <w:rPr>
          <w:sz w:val="18"/>
          <w:szCs w:val="18"/>
        </w:rPr>
        <w:t>, Hood</w:t>
      </w:r>
      <w:r w:rsidR="00B93211">
        <w:rPr>
          <w:sz w:val="18"/>
          <w:szCs w:val="18"/>
        </w:rPr>
        <w:t xml:space="preserve"> R</w:t>
      </w:r>
      <w:r w:rsidRPr="00B22200">
        <w:rPr>
          <w:sz w:val="18"/>
          <w:szCs w:val="18"/>
        </w:rPr>
        <w:t xml:space="preserve"> </w:t>
      </w:r>
      <w:r w:rsidR="00B93211">
        <w:rPr>
          <w:sz w:val="18"/>
          <w:szCs w:val="18"/>
        </w:rPr>
        <w:t>(</w:t>
      </w:r>
      <w:r w:rsidRPr="00B22200">
        <w:rPr>
          <w:sz w:val="18"/>
          <w:szCs w:val="18"/>
        </w:rPr>
        <w:t>2008</w:t>
      </w:r>
      <w:r w:rsidR="00B93211">
        <w:rPr>
          <w:sz w:val="18"/>
          <w:szCs w:val="18"/>
        </w:rPr>
        <w:t>)</w:t>
      </w:r>
      <w:r w:rsidRPr="00B22200">
        <w:rPr>
          <w:sz w:val="18"/>
          <w:szCs w:val="18"/>
        </w:rPr>
        <w:t xml:space="preserve"> Ethics, pandemics, and the duty to treat. </w:t>
      </w:r>
      <w:r w:rsidRPr="00B93211">
        <w:rPr>
          <w:sz w:val="18"/>
          <w:szCs w:val="18"/>
        </w:rPr>
        <w:t xml:space="preserve">American Journal of Bioethics </w:t>
      </w:r>
      <w:r w:rsidRPr="00B22200">
        <w:rPr>
          <w:sz w:val="18"/>
          <w:szCs w:val="18"/>
        </w:rPr>
        <w:t>8(8): 4-19</w:t>
      </w:r>
      <w:r w:rsidR="00B93211">
        <w:rPr>
          <w:sz w:val="18"/>
          <w:szCs w:val="18"/>
        </w:rPr>
        <w:t>.</w:t>
      </w:r>
    </w:p>
    <w:p w:rsidR="00B93211" w:rsidRPr="00B22200" w:rsidRDefault="00B93211" w:rsidP="00B93211">
      <w:pPr>
        <w:pStyle w:val="ListParagraph"/>
        <w:numPr>
          <w:ilvl w:val="0"/>
          <w:numId w:val="4"/>
        </w:numPr>
        <w:tabs>
          <w:tab w:val="left" w:pos="384"/>
        </w:tabs>
        <w:spacing w:before="103" w:line="216" w:lineRule="exact"/>
        <w:ind w:right="138" w:hanging="283"/>
        <w:rPr>
          <w:sz w:val="18"/>
          <w:szCs w:val="18"/>
        </w:rPr>
      </w:pPr>
      <w:r w:rsidRPr="00B22200">
        <w:rPr>
          <w:sz w:val="18"/>
          <w:szCs w:val="18"/>
        </w:rPr>
        <w:t xml:space="preserve">University of Toronto Joint Centre for Bioethics Pandemic </w:t>
      </w:r>
      <w:r>
        <w:rPr>
          <w:sz w:val="18"/>
          <w:szCs w:val="18"/>
        </w:rPr>
        <w:t>Influenza Working Group (2005)</w:t>
      </w:r>
      <w:r w:rsidRPr="00B22200">
        <w:rPr>
          <w:sz w:val="18"/>
          <w:szCs w:val="18"/>
        </w:rPr>
        <w:t xml:space="preserve"> </w:t>
      </w:r>
      <w:r w:rsidRPr="00B22200">
        <w:rPr>
          <w:iCs/>
          <w:sz w:val="18"/>
          <w:szCs w:val="18"/>
        </w:rPr>
        <w:t xml:space="preserve">Stand on guard for thee. </w:t>
      </w:r>
      <w:r w:rsidRPr="00B22200">
        <w:rPr>
          <w:sz w:val="18"/>
          <w:szCs w:val="18"/>
        </w:rPr>
        <w:t>Ethical considerations in preparedness planning for pandemic influenza</w:t>
      </w:r>
      <w:r>
        <w:rPr>
          <w:sz w:val="18"/>
          <w:szCs w:val="18"/>
        </w:rPr>
        <w:t>.</w:t>
      </w:r>
      <w:r w:rsidRPr="00B22200">
        <w:rPr>
          <w:sz w:val="18"/>
          <w:szCs w:val="18"/>
        </w:rPr>
        <w:t xml:space="preserve"> http://jcb.utoronto.ca/publications/documents/stand_on_guard.pdf</w:t>
      </w:r>
      <w:r w:rsidRPr="00B22200">
        <w:rPr>
          <w:rFonts w:eastAsiaTheme="majorEastAsia"/>
          <w:sz w:val="18"/>
          <w:szCs w:val="18"/>
        </w:rPr>
        <w:t xml:space="preserve">. </w:t>
      </w:r>
    </w:p>
    <w:p w:rsidR="00AE3E37" w:rsidRPr="00CD0100" w:rsidRDefault="00B93211" w:rsidP="00BF2286">
      <w:pPr>
        <w:pStyle w:val="ListParagraph"/>
        <w:numPr>
          <w:ilvl w:val="0"/>
          <w:numId w:val="4"/>
        </w:numPr>
        <w:tabs>
          <w:tab w:val="left" w:pos="384"/>
        </w:tabs>
        <w:spacing w:before="103"/>
        <w:ind w:right="138" w:hanging="283"/>
        <w:sectPr w:rsidR="00AE3E37" w:rsidRPr="00CD0100">
          <w:type w:val="continuous"/>
          <w:pgSz w:w="11910" w:h="16840"/>
          <w:pgMar w:top="1740" w:right="600" w:bottom="840" w:left="620" w:header="720" w:footer="720" w:gutter="0"/>
          <w:cols w:num="2" w:space="720" w:equalWidth="0">
            <w:col w:w="5214" w:space="138"/>
            <w:col w:w="5338"/>
          </w:cols>
        </w:sectPr>
      </w:pPr>
      <w:r w:rsidRPr="00CD0100">
        <w:rPr>
          <w:sz w:val="18"/>
          <w:szCs w:val="18"/>
        </w:rPr>
        <w:t>World Health Organization (2</w:t>
      </w:r>
      <w:r w:rsidRPr="00CD0100">
        <w:rPr>
          <w:bCs/>
          <w:sz w:val="18"/>
          <w:szCs w:val="18"/>
        </w:rPr>
        <w:t>007) Ethical considerations in developing a public health response to pandemic influenza. http://www.who.int/csr/resources/publications/WHO_CDS_EPR_GIP_2007_2/en</w:t>
      </w:r>
      <w:r w:rsidRPr="00CD0100">
        <w:rPr>
          <w:rFonts w:eastAsiaTheme="majorEastAsia"/>
          <w:sz w:val="18"/>
          <w:szCs w:val="18"/>
        </w:rPr>
        <w:t>.</w:t>
      </w:r>
      <w:r w:rsidR="008756E6" w:rsidRPr="00CD0100">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5597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93211">
        <w:rPr>
          <w:rFonts w:ascii="Arial"/>
          <w:noProof/>
          <w:color w:val="BF5A14"/>
        </w:rPr>
        <w:drawing>
          <wp:inline distT="0" distB="0" distL="0" distR="0">
            <wp:extent cx="590065" cy="53975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nal photo squa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4184" cy="561812"/>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93211">
      <w:pPr>
        <w:spacing w:before="41" w:line="154" w:lineRule="exact"/>
        <w:ind w:left="213" w:right="231"/>
        <w:jc w:val="both"/>
        <w:rPr>
          <w:rFonts w:ascii="Arial"/>
          <w:sz w:val="14"/>
        </w:rPr>
      </w:pPr>
      <w:r w:rsidRPr="00B93211">
        <w:rPr>
          <w:rFonts w:ascii="Arial" w:hAnsi="Arial" w:cs="Arial"/>
          <w:sz w:val="14"/>
        </w:rPr>
        <w:t>Dónal O’Mathúna</w:t>
      </w:r>
      <w:r w:rsidR="00CD0100">
        <w:rPr>
          <w:rFonts w:ascii="Arial" w:hAnsi="Arial" w:cs="Arial"/>
          <w:sz w:val="14"/>
        </w:rPr>
        <w:t xml:space="preserve"> is </w:t>
      </w:r>
      <w:r w:rsidRPr="00CD0100">
        <w:rPr>
          <w:rFonts w:ascii="Arial" w:hAnsi="Arial" w:cs="Arial"/>
          <w:sz w:val="14"/>
          <w:szCs w:val="14"/>
        </w:rPr>
        <w:t>Associate Professor in the College of Nursing at The Ohio State University</w:t>
      </w:r>
      <w:r w:rsidR="00CD0100">
        <w:rPr>
          <w:rFonts w:ascii="Arial" w:hAnsi="Arial" w:cs="Arial"/>
          <w:sz w:val="14"/>
          <w:szCs w:val="14"/>
        </w:rPr>
        <w:t>, USA</w:t>
      </w:r>
      <w:r w:rsidRPr="00CD0100">
        <w:rPr>
          <w:rFonts w:ascii="Arial" w:hAnsi="Arial" w:cs="Arial"/>
          <w:sz w:val="14"/>
          <w:szCs w:val="14"/>
        </w:rPr>
        <w:t xml:space="preserve"> and in the School of Nursing &amp; Human Sciences, Dublin City University, Ireland. His rese</w:t>
      </w:r>
      <w:bookmarkStart w:id="0" w:name="_GoBack"/>
      <w:bookmarkEnd w:id="0"/>
      <w:r w:rsidRPr="00CD0100">
        <w:rPr>
          <w:rFonts w:ascii="Arial" w:hAnsi="Arial" w:cs="Arial"/>
          <w:sz w:val="14"/>
          <w:szCs w:val="14"/>
        </w:rPr>
        <w:t xml:space="preserve">arch interests focus on both healthcare ethics and evidence-based practice. </w:t>
      </w:r>
      <w:r w:rsidR="00CD0100">
        <w:rPr>
          <w:rFonts w:ascii="Arial" w:hAnsi="Arial" w:cs="Arial"/>
          <w:sz w:val="14"/>
          <w:szCs w:val="14"/>
        </w:rPr>
        <w:t>H</w:t>
      </w:r>
      <w:r w:rsidRPr="00CD0100">
        <w:rPr>
          <w:rFonts w:ascii="Arial" w:hAnsi="Arial" w:cs="Arial"/>
          <w:sz w:val="14"/>
          <w:szCs w:val="14"/>
        </w:rPr>
        <w:t xml:space="preserve">is ethics research has focused on disasters and humanitarian crises. He </w:t>
      </w:r>
      <w:r w:rsidR="00CD0100">
        <w:rPr>
          <w:rFonts w:ascii="Arial" w:hAnsi="Arial" w:cs="Arial"/>
          <w:sz w:val="14"/>
          <w:szCs w:val="14"/>
        </w:rPr>
        <w:t xml:space="preserve">has led </w:t>
      </w:r>
      <w:r w:rsidRPr="00CD0100">
        <w:rPr>
          <w:rFonts w:ascii="Arial" w:hAnsi="Arial" w:cs="Arial"/>
          <w:sz w:val="14"/>
          <w:szCs w:val="14"/>
        </w:rPr>
        <w:t xml:space="preserve">funded research projects </w:t>
      </w:r>
      <w:r w:rsidR="00CD0100">
        <w:rPr>
          <w:rFonts w:ascii="Arial" w:hAnsi="Arial" w:cs="Arial"/>
          <w:sz w:val="14"/>
          <w:szCs w:val="14"/>
        </w:rPr>
        <w:t xml:space="preserve">on healthcare and research </w:t>
      </w:r>
      <w:r w:rsidRPr="00CD0100">
        <w:rPr>
          <w:rFonts w:ascii="Arial" w:hAnsi="Arial" w:cs="Arial"/>
          <w:sz w:val="14"/>
          <w:szCs w:val="14"/>
        </w:rPr>
        <w:t>ethics in the context of disasters and humanitarian crises. He has contributed to ethics initiatives and guidelines with the World Health Organization, UNICEF and the UN agency for disaster risk reduction (UNISDR). As the director of a new virtual Center for Disaster &amp; Humanitarian Ethics (</w:t>
      </w:r>
      <w:hyperlink r:id="rId11" w:history="1">
        <w:r w:rsidRPr="00CD0100">
          <w:rPr>
            <w:rStyle w:val="Hyperlink"/>
            <w:rFonts w:ascii="Arial" w:hAnsi="Arial" w:cs="Arial"/>
            <w:sz w:val="14"/>
            <w:szCs w:val="14"/>
          </w:rPr>
          <w:t>http://www.ge2p2.org/cdhe</w:t>
        </w:r>
      </w:hyperlink>
      <w:r w:rsidRPr="00CD0100">
        <w:rPr>
          <w:rFonts w:ascii="Arial" w:hAnsi="Arial" w:cs="Arial"/>
          <w:sz w:val="14"/>
          <w:szCs w:val="14"/>
        </w:rPr>
        <w:t xml:space="preserve">), he is helping develop practical tools and support strategies to facilitate reflection on ethical issues in humanitarian research. He has spoken and published widely, including peer-reviewed articles in </w:t>
      </w:r>
      <w:r w:rsidRPr="00CD0100">
        <w:rPr>
          <w:rFonts w:ascii="Arial" w:hAnsi="Arial" w:cs="Arial"/>
          <w:i/>
          <w:sz w:val="14"/>
          <w:szCs w:val="14"/>
        </w:rPr>
        <w:t>The Lancet</w:t>
      </w:r>
      <w:r w:rsidRPr="00CD0100">
        <w:rPr>
          <w:rFonts w:ascii="Arial" w:hAnsi="Arial" w:cs="Arial"/>
          <w:sz w:val="14"/>
          <w:szCs w:val="14"/>
        </w:rPr>
        <w:t xml:space="preserve">, </w:t>
      </w:r>
      <w:r w:rsidRPr="00CD0100">
        <w:rPr>
          <w:rFonts w:ascii="Arial" w:hAnsi="Arial" w:cs="Arial"/>
          <w:i/>
          <w:sz w:val="14"/>
          <w:szCs w:val="14"/>
        </w:rPr>
        <w:t>Bioethics</w:t>
      </w:r>
      <w:r w:rsidRPr="00CD0100">
        <w:rPr>
          <w:rFonts w:ascii="Arial" w:hAnsi="Arial" w:cs="Arial"/>
          <w:sz w:val="14"/>
          <w:szCs w:val="14"/>
        </w:rPr>
        <w:t xml:space="preserve">, </w:t>
      </w:r>
      <w:r w:rsidRPr="00CD0100">
        <w:rPr>
          <w:rFonts w:ascii="Arial" w:hAnsi="Arial" w:cs="Arial"/>
          <w:i/>
          <w:sz w:val="14"/>
          <w:szCs w:val="14"/>
        </w:rPr>
        <w:t>BMC Medical Ethics</w:t>
      </w:r>
      <w:r w:rsidRPr="00CD0100">
        <w:rPr>
          <w:rFonts w:ascii="Arial" w:hAnsi="Arial" w:cs="Arial"/>
          <w:sz w:val="14"/>
          <w:szCs w:val="14"/>
        </w:rPr>
        <w:t xml:space="preserve">, </w:t>
      </w:r>
      <w:r w:rsidRPr="00CD0100">
        <w:rPr>
          <w:rFonts w:ascii="Arial" w:hAnsi="Arial" w:cs="Arial"/>
          <w:i/>
          <w:sz w:val="14"/>
          <w:szCs w:val="14"/>
        </w:rPr>
        <w:t>Journal of Evidence-Based Medicine</w:t>
      </w:r>
      <w:r w:rsidRPr="00CD0100">
        <w:rPr>
          <w:rFonts w:ascii="Arial" w:hAnsi="Arial" w:cs="Arial"/>
          <w:sz w:val="14"/>
          <w:szCs w:val="14"/>
        </w:rPr>
        <w:t xml:space="preserve">, and </w:t>
      </w:r>
      <w:r w:rsidRPr="00CD0100">
        <w:rPr>
          <w:rFonts w:ascii="Arial" w:hAnsi="Arial" w:cs="Arial"/>
          <w:i/>
          <w:sz w:val="14"/>
          <w:szCs w:val="14"/>
        </w:rPr>
        <w:t>Worldviews on Evidence-based Nursin</w:t>
      </w:r>
      <w:r w:rsidR="00CD0100">
        <w:rPr>
          <w:rFonts w:ascii="Arial" w:hAnsi="Arial" w:cs="Arial"/>
          <w:i/>
          <w:sz w:val="14"/>
          <w:szCs w:val="14"/>
        </w:rPr>
        <w:t>g.</w:t>
      </w:r>
    </w:p>
    <w:p w:rsidR="00AE3E37" w:rsidRDefault="00A9710C">
      <w:pPr>
        <w:spacing w:before="62"/>
        <w:ind w:left="4217" w:right="4235"/>
        <w:jc w:val="center"/>
        <w:rPr>
          <w:rFonts w:ascii="Arial"/>
          <w:sz w:val="14"/>
        </w:rPr>
      </w:pPr>
      <w:r>
        <w:rPr>
          <w:rFonts w:ascii="Arial"/>
          <w:sz w:val="14"/>
        </w:rPr>
        <w:t>Email:</w:t>
      </w:r>
      <w:r w:rsidR="00CD0100">
        <w:rPr>
          <w:rFonts w:ascii="Arial"/>
          <w:sz w:val="14"/>
        </w:rPr>
        <w:t xml:space="preserve"> omathuna.6@osu.edu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7A6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BAE" w:rsidRDefault="00A83BAE">
      <w:r>
        <w:separator/>
      </w:r>
    </w:p>
  </w:endnote>
  <w:endnote w:type="continuationSeparator" w:id="0">
    <w:p w:rsidR="00A83BAE" w:rsidRDefault="00A8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BAE" w:rsidRDefault="00A83BAE">
      <w:r>
        <w:separator/>
      </w:r>
    </w:p>
  </w:footnote>
  <w:footnote w:type="continuationSeparator" w:id="0">
    <w:p w:rsidR="00A83BAE" w:rsidRDefault="00A83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3214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0170"/>
    <w:rsid w:val="00292ED9"/>
    <w:rsid w:val="00320121"/>
    <w:rsid w:val="003A32EF"/>
    <w:rsid w:val="00404E5B"/>
    <w:rsid w:val="00410AFD"/>
    <w:rsid w:val="00414F7B"/>
    <w:rsid w:val="004355DC"/>
    <w:rsid w:val="004749B4"/>
    <w:rsid w:val="00494130"/>
    <w:rsid w:val="004F3523"/>
    <w:rsid w:val="00516076"/>
    <w:rsid w:val="005421D6"/>
    <w:rsid w:val="005973B9"/>
    <w:rsid w:val="005B3A56"/>
    <w:rsid w:val="006060CE"/>
    <w:rsid w:val="0063497F"/>
    <w:rsid w:val="007C0429"/>
    <w:rsid w:val="00873DF0"/>
    <w:rsid w:val="008756E6"/>
    <w:rsid w:val="00996FA9"/>
    <w:rsid w:val="009B2D44"/>
    <w:rsid w:val="00A07E82"/>
    <w:rsid w:val="00A83BAE"/>
    <w:rsid w:val="00A9710C"/>
    <w:rsid w:val="00AE3E37"/>
    <w:rsid w:val="00AE793B"/>
    <w:rsid w:val="00B21A57"/>
    <w:rsid w:val="00B22200"/>
    <w:rsid w:val="00B93211"/>
    <w:rsid w:val="00BD19F2"/>
    <w:rsid w:val="00C33602"/>
    <w:rsid w:val="00C615E4"/>
    <w:rsid w:val="00C7273C"/>
    <w:rsid w:val="00CD0100"/>
    <w:rsid w:val="00CD6F55"/>
    <w:rsid w:val="00D83F25"/>
    <w:rsid w:val="00DE3104"/>
    <w:rsid w:val="00EA6823"/>
    <w:rsid w:val="00F14BE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07B7B"/>
  <w15:docId w15:val="{47585B3C-6A4B-4F43-9572-5185C340B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EA6823"/>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e2p2.org/cdh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O'Mathuna, Donal P.</cp:lastModifiedBy>
  <cp:revision>5</cp:revision>
  <dcterms:created xsi:type="dcterms:W3CDTF">2018-03-29T23:22:00Z</dcterms:created>
  <dcterms:modified xsi:type="dcterms:W3CDTF">2018-03-30T13:22:00Z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