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3F8" w:rsidRPr="00696869" w:rsidRDefault="00696869" w:rsidP="000F23F8">
      <w:pPr>
        <w:pStyle w:val="Heading3"/>
        <w:shd w:val="clear" w:color="auto" w:fill="FFFFFF"/>
        <w:spacing w:before="308" w:beforeAutospacing="0" w:after="154" w:afterAutospacing="0" w:line="300" w:lineRule="atLeast"/>
        <w:rPr>
          <w:rFonts w:ascii="Arial" w:hAnsi="Arial" w:cs="Arial"/>
          <w:color w:val="000000"/>
          <w:sz w:val="14"/>
          <w:szCs w:val="14"/>
          <w:shd w:val="clear" w:color="auto" w:fill="FFFFFF"/>
        </w:rPr>
      </w:pPr>
      <w:r w:rsidRPr="009B5AE5">
        <w:t>Title</w:t>
      </w:r>
      <w:r w:rsidRPr="00696869">
        <w:t xml:space="preserve"> </w:t>
      </w:r>
      <w:r w:rsidRPr="009B5AE5">
        <w:rPr>
          <w:rFonts w:asciiTheme="minorHAnsi" w:eastAsiaTheme="minorHAnsi" w:hAnsiTheme="minorHAnsi" w:cstheme="minorBidi"/>
          <w:b w:val="0"/>
          <w:bCs w:val="0"/>
          <w:sz w:val="22"/>
          <w:szCs w:val="22"/>
        </w:rPr>
        <w:t xml:space="preserve">Accessing, recruiting, and retaining vulnerable populations: Challenges </w:t>
      </w:r>
      <w:r w:rsidR="000C154D" w:rsidRPr="009B5AE5">
        <w:rPr>
          <w:rFonts w:asciiTheme="minorHAnsi" w:eastAsiaTheme="minorHAnsi" w:hAnsiTheme="minorHAnsi" w:cstheme="minorBidi"/>
          <w:b w:val="0"/>
          <w:bCs w:val="0"/>
          <w:sz w:val="22"/>
          <w:szCs w:val="22"/>
        </w:rPr>
        <w:t>encounter</w:t>
      </w:r>
      <w:r w:rsidR="0053363D" w:rsidRPr="009B5AE5">
        <w:rPr>
          <w:rFonts w:asciiTheme="minorHAnsi" w:eastAsiaTheme="minorHAnsi" w:hAnsiTheme="minorHAnsi" w:cstheme="minorBidi"/>
          <w:b w:val="0"/>
          <w:bCs w:val="0"/>
          <w:sz w:val="22"/>
          <w:szCs w:val="22"/>
        </w:rPr>
        <w:t xml:space="preserve"> </w:t>
      </w:r>
      <w:r w:rsidRPr="009B5AE5">
        <w:rPr>
          <w:rFonts w:asciiTheme="minorHAnsi" w:eastAsiaTheme="minorHAnsi" w:hAnsiTheme="minorHAnsi" w:cstheme="minorBidi"/>
          <w:b w:val="0"/>
          <w:bCs w:val="0"/>
          <w:sz w:val="22"/>
          <w:szCs w:val="22"/>
        </w:rPr>
        <w:t>from a Longitudinal Qualitative Stud</w:t>
      </w:r>
      <w:r w:rsidR="0053363D" w:rsidRPr="009B5AE5">
        <w:rPr>
          <w:rFonts w:asciiTheme="minorHAnsi" w:eastAsiaTheme="minorHAnsi" w:hAnsiTheme="minorHAnsi" w:cstheme="minorBidi"/>
          <w:b w:val="0"/>
          <w:bCs w:val="0"/>
          <w:sz w:val="22"/>
          <w:szCs w:val="22"/>
        </w:rPr>
        <w:t>y in Cape Town, South Africa</w:t>
      </w:r>
      <w:r w:rsidR="0053363D" w:rsidRPr="0053363D">
        <w:rPr>
          <w:rFonts w:ascii="Arial" w:hAnsi="Arial" w:cs="Arial"/>
          <w:color w:val="000000"/>
          <w:sz w:val="14"/>
          <w:szCs w:val="14"/>
          <w:shd w:val="clear" w:color="auto" w:fill="FFFFFF"/>
        </w:rPr>
        <w:t xml:space="preserve"> </w:t>
      </w:r>
    </w:p>
    <w:p w:rsidR="000F23F8" w:rsidRPr="009B5AE5" w:rsidRDefault="000F23F8" w:rsidP="000F23F8">
      <w:pPr>
        <w:pStyle w:val="Heading3"/>
        <w:shd w:val="clear" w:color="auto" w:fill="FFFFFF"/>
        <w:spacing w:before="308" w:beforeAutospacing="0" w:after="154" w:afterAutospacing="0" w:line="300" w:lineRule="atLeast"/>
      </w:pPr>
      <w:r w:rsidRPr="009B5AE5">
        <w:t>Abstract</w:t>
      </w:r>
    </w:p>
    <w:p w:rsidR="00696869" w:rsidRDefault="00660239" w:rsidP="000F23F8">
      <w:pPr>
        <w:pStyle w:val="Heading3"/>
        <w:shd w:val="clear" w:color="auto" w:fill="FFFFFF"/>
        <w:spacing w:before="308" w:beforeAutospacing="0" w:after="154" w:afterAutospacing="0" w:line="300" w:lineRule="atLeast"/>
        <w:rPr>
          <w:rFonts w:ascii="Arial" w:hAnsi="Arial" w:cs="Arial"/>
          <w:color w:val="000000"/>
          <w:sz w:val="14"/>
          <w:szCs w:val="14"/>
          <w:shd w:val="clear" w:color="auto" w:fill="FFFFFF"/>
        </w:rPr>
      </w:pPr>
      <w:r>
        <w:t>Statement of the Problem:</w:t>
      </w:r>
    </w:p>
    <w:p w:rsidR="00696869" w:rsidRPr="00660239" w:rsidRDefault="00660239" w:rsidP="00660239">
      <w:pPr>
        <w:pStyle w:val="Heading3"/>
        <w:shd w:val="clear" w:color="auto" w:fill="FFFFFF"/>
        <w:spacing w:before="308" w:beforeAutospacing="0" w:after="154" w:afterAutospacing="0" w:line="300" w:lineRule="atLeast"/>
        <w:jc w:val="both"/>
        <w:rPr>
          <w:rFonts w:asciiTheme="minorHAnsi" w:eastAsiaTheme="minorHAnsi" w:hAnsiTheme="minorHAnsi" w:cstheme="minorBidi"/>
          <w:b w:val="0"/>
          <w:bCs w:val="0"/>
          <w:sz w:val="22"/>
          <w:szCs w:val="22"/>
        </w:rPr>
      </w:pPr>
      <w:r w:rsidRPr="00660239">
        <w:rPr>
          <w:rFonts w:asciiTheme="minorHAnsi" w:eastAsiaTheme="minorHAnsi" w:hAnsiTheme="minorHAnsi" w:cstheme="minorBidi"/>
          <w:b w:val="0"/>
          <w:bCs w:val="0"/>
          <w:sz w:val="22"/>
          <w:szCs w:val="22"/>
        </w:rPr>
        <w:t>Various authors have alluded to the fact that the successful access, recruitment and retention of participants are some of the most challenging phases of any longitudinal research project. Yet, many publications describing longitudinal qualitative studies of sexual assault fail to provide a detailed report on the processes followed, the difficulties experienced, as well as the reasons for such difficulties. To fill theses gaps, the researcher describes the strategies applied to access, recruit and retain the participants for the entire six-month period post rape. The challenges encounter during recruitment and data collection are also described.</w:t>
      </w:r>
    </w:p>
    <w:p w:rsidR="00F2493D" w:rsidRDefault="00660239" w:rsidP="000F23F8">
      <w:pPr>
        <w:pStyle w:val="Heading3"/>
        <w:shd w:val="clear" w:color="auto" w:fill="FFFFFF"/>
        <w:spacing w:before="308" w:beforeAutospacing="0" w:after="154" w:afterAutospacing="0" w:line="300" w:lineRule="atLeast"/>
        <w:rPr>
          <w:rFonts w:ascii="Arial" w:hAnsi="Arial" w:cs="Arial"/>
          <w:color w:val="724128"/>
          <w:sz w:val="18"/>
          <w:szCs w:val="18"/>
        </w:rPr>
      </w:pPr>
      <w:r>
        <w:t>Methodology &amp; Theoretical Orientation:</w:t>
      </w:r>
    </w:p>
    <w:p w:rsidR="00F2493D" w:rsidRPr="00660239" w:rsidRDefault="00660239" w:rsidP="00660239">
      <w:pPr>
        <w:pStyle w:val="Heading3"/>
        <w:shd w:val="clear" w:color="auto" w:fill="FFFFFF"/>
        <w:spacing w:before="308" w:beforeAutospacing="0" w:after="154" w:afterAutospacing="0" w:line="300" w:lineRule="atLeast"/>
        <w:jc w:val="both"/>
        <w:rPr>
          <w:rFonts w:asciiTheme="minorHAnsi" w:eastAsiaTheme="minorHAnsi" w:hAnsiTheme="minorHAnsi" w:cstheme="minorBidi"/>
          <w:b w:val="0"/>
          <w:bCs w:val="0"/>
          <w:sz w:val="22"/>
          <w:szCs w:val="22"/>
        </w:rPr>
      </w:pPr>
      <w:r w:rsidRPr="00660239">
        <w:rPr>
          <w:rFonts w:asciiTheme="minorHAnsi" w:eastAsiaTheme="minorHAnsi" w:hAnsiTheme="minorHAnsi" w:cstheme="minorBidi"/>
          <w:b w:val="0"/>
          <w:bCs w:val="0"/>
          <w:sz w:val="22"/>
          <w:szCs w:val="22"/>
        </w:rPr>
        <w:t>A longitudinal inquiry, using the</w:t>
      </w:r>
      <w:r>
        <w:t xml:space="preserve"> </w:t>
      </w:r>
      <w:r w:rsidRPr="00660239">
        <w:rPr>
          <w:rFonts w:asciiTheme="minorHAnsi" w:eastAsiaTheme="minorHAnsi" w:hAnsiTheme="minorHAnsi" w:cstheme="minorBidi"/>
          <w:b w:val="0"/>
          <w:bCs w:val="0"/>
          <w:sz w:val="22"/>
          <w:szCs w:val="22"/>
        </w:rPr>
        <w:t xml:space="preserve">hermeneutic-phenomenological approach of Paul </w:t>
      </w:r>
      <w:proofErr w:type="spellStart"/>
      <w:r w:rsidRPr="00660239">
        <w:rPr>
          <w:rFonts w:asciiTheme="minorHAnsi" w:eastAsiaTheme="minorHAnsi" w:hAnsiTheme="minorHAnsi" w:cstheme="minorBidi"/>
          <w:b w:val="0"/>
          <w:bCs w:val="0"/>
          <w:sz w:val="22"/>
          <w:szCs w:val="22"/>
        </w:rPr>
        <w:t>Ricoeur</w:t>
      </w:r>
      <w:proofErr w:type="spellEnd"/>
      <w:r>
        <w:t xml:space="preserve"> </w:t>
      </w:r>
      <w:r w:rsidRPr="00660239">
        <w:rPr>
          <w:rFonts w:asciiTheme="minorHAnsi" w:eastAsiaTheme="minorHAnsi" w:hAnsiTheme="minorHAnsi" w:cstheme="minorBidi"/>
          <w:b w:val="0"/>
          <w:bCs w:val="0"/>
          <w:sz w:val="22"/>
          <w:szCs w:val="22"/>
        </w:rPr>
        <w:t>was used to investigate the lived experience of male intimate partners of female rape victims in Cape Town.</w:t>
      </w:r>
      <w:r>
        <w:t xml:space="preserve"> </w:t>
      </w:r>
      <w:r w:rsidRPr="00660239">
        <w:rPr>
          <w:rFonts w:asciiTheme="minorHAnsi" w:eastAsiaTheme="minorHAnsi" w:hAnsiTheme="minorHAnsi" w:cstheme="minorBidi"/>
          <w:b w:val="0"/>
          <w:bCs w:val="0"/>
          <w:sz w:val="22"/>
          <w:szCs w:val="22"/>
        </w:rPr>
        <w:t xml:space="preserve">The research question that guided the study was: what are the lived experiences of intimate partners of female rape victims during the six months following the rape? </w:t>
      </w:r>
      <w:r w:rsidR="00093E1C" w:rsidRPr="00093E1C">
        <w:rPr>
          <w:rFonts w:asciiTheme="minorHAnsi" w:eastAsiaTheme="minorHAnsi" w:hAnsiTheme="minorHAnsi" w:cstheme="minorBidi"/>
          <w:b w:val="0"/>
          <w:bCs w:val="0"/>
          <w:sz w:val="22"/>
          <w:szCs w:val="22"/>
        </w:rPr>
        <w:t>To gain access to the intimate partner through the rape victim, the attending medical or nursing staff at the forensic units identified female rape victims who were in an intimate relationship with a partner of any gender, as disclosed by the victim. This was done either directly after the rape or at their 72-hour follow-up visit.</w:t>
      </w:r>
      <w:r w:rsidR="00093E1C" w:rsidRPr="00660239">
        <w:rPr>
          <w:rFonts w:asciiTheme="minorHAnsi" w:eastAsiaTheme="minorHAnsi" w:hAnsiTheme="minorHAnsi" w:cstheme="minorBidi"/>
          <w:b w:val="0"/>
          <w:bCs w:val="0"/>
          <w:sz w:val="22"/>
          <w:szCs w:val="22"/>
        </w:rPr>
        <w:t xml:space="preserve"> </w:t>
      </w:r>
      <w:r w:rsidR="00093E1C">
        <w:rPr>
          <w:rFonts w:asciiTheme="minorHAnsi" w:eastAsiaTheme="minorHAnsi" w:hAnsiTheme="minorHAnsi" w:cstheme="minorBidi"/>
          <w:b w:val="0"/>
          <w:bCs w:val="0"/>
          <w:sz w:val="22"/>
          <w:szCs w:val="22"/>
        </w:rPr>
        <w:t>T</w:t>
      </w:r>
      <w:r w:rsidRPr="00660239">
        <w:rPr>
          <w:rFonts w:asciiTheme="minorHAnsi" w:eastAsiaTheme="minorHAnsi" w:hAnsiTheme="minorHAnsi" w:cstheme="minorBidi"/>
          <w:b w:val="0"/>
          <w:bCs w:val="0"/>
          <w:sz w:val="22"/>
          <w:szCs w:val="22"/>
        </w:rPr>
        <w:t>he selection of study participants involved purposeful sampling. After providing their informed consent, nine intimate partners of female rape victims living in Cape Town, South Africa, participated in four separate face-to-face, semi-structured interviews as follows: (a) within 14 days of, (b) a month after, (c) three months after and (d) six months after the rape.</w:t>
      </w:r>
    </w:p>
    <w:p w:rsidR="00F2493D" w:rsidRPr="00660239" w:rsidRDefault="00660239" w:rsidP="000F23F8">
      <w:pPr>
        <w:pStyle w:val="Heading3"/>
        <w:shd w:val="clear" w:color="auto" w:fill="FFFFFF"/>
        <w:spacing w:before="308" w:beforeAutospacing="0" w:after="154" w:afterAutospacing="0" w:line="300" w:lineRule="atLeast"/>
      </w:pPr>
      <w:r w:rsidRPr="00660239">
        <w:t>Findings</w:t>
      </w:r>
    </w:p>
    <w:p w:rsidR="00093E1C" w:rsidRPr="00C760C5" w:rsidRDefault="00093E1C" w:rsidP="00093E1C">
      <w:pPr>
        <w:pStyle w:val="Heading3"/>
        <w:shd w:val="clear" w:color="auto" w:fill="FFFFFF"/>
        <w:spacing w:before="308" w:beforeAutospacing="0" w:after="154" w:afterAutospacing="0" w:line="300" w:lineRule="atLeast"/>
        <w:rPr>
          <w:rFonts w:asciiTheme="minorHAnsi" w:eastAsiaTheme="minorHAnsi" w:hAnsiTheme="minorHAnsi" w:cstheme="minorBidi"/>
          <w:b w:val="0"/>
          <w:bCs w:val="0"/>
          <w:sz w:val="22"/>
          <w:szCs w:val="22"/>
        </w:rPr>
      </w:pPr>
      <w:r w:rsidRPr="00C760C5">
        <w:rPr>
          <w:rFonts w:asciiTheme="minorHAnsi" w:eastAsiaTheme="minorHAnsi" w:hAnsiTheme="minorHAnsi" w:cstheme="minorBidi"/>
          <w:b w:val="0"/>
          <w:bCs w:val="0"/>
          <w:sz w:val="22"/>
          <w:szCs w:val="22"/>
        </w:rPr>
        <w:t>The</w:t>
      </w:r>
      <w:r w:rsidR="00C760C5">
        <w:rPr>
          <w:rFonts w:asciiTheme="minorHAnsi" w:eastAsiaTheme="minorHAnsi" w:hAnsiTheme="minorHAnsi" w:cstheme="minorBidi"/>
          <w:b w:val="0"/>
          <w:bCs w:val="0"/>
          <w:sz w:val="22"/>
          <w:szCs w:val="22"/>
        </w:rPr>
        <w:t xml:space="preserve"> </w:t>
      </w:r>
      <w:r w:rsidRPr="00C760C5">
        <w:rPr>
          <w:rFonts w:asciiTheme="minorHAnsi" w:eastAsiaTheme="minorHAnsi" w:hAnsiTheme="minorHAnsi" w:cstheme="minorBidi"/>
          <w:b w:val="0"/>
          <w:bCs w:val="0"/>
          <w:sz w:val="22"/>
          <w:szCs w:val="22"/>
        </w:rPr>
        <w:t xml:space="preserve">challenges and strategies </w:t>
      </w:r>
      <w:r w:rsidR="00C760C5">
        <w:rPr>
          <w:rFonts w:asciiTheme="minorHAnsi" w:eastAsiaTheme="minorHAnsi" w:hAnsiTheme="minorHAnsi" w:cstheme="minorBidi"/>
          <w:b w:val="0"/>
          <w:bCs w:val="0"/>
          <w:sz w:val="22"/>
          <w:szCs w:val="22"/>
        </w:rPr>
        <w:t xml:space="preserve">that were </w:t>
      </w:r>
      <w:r w:rsidRPr="00C760C5">
        <w:rPr>
          <w:rFonts w:asciiTheme="minorHAnsi" w:eastAsiaTheme="minorHAnsi" w:hAnsiTheme="minorHAnsi" w:cstheme="minorBidi"/>
          <w:b w:val="0"/>
          <w:bCs w:val="0"/>
          <w:sz w:val="22"/>
          <w:szCs w:val="22"/>
        </w:rPr>
        <w:t>pertinent in maintaining participation of recruits</w:t>
      </w:r>
      <w:r w:rsidR="009B5AE5">
        <w:rPr>
          <w:rFonts w:asciiTheme="minorHAnsi" w:eastAsiaTheme="minorHAnsi" w:hAnsiTheme="minorHAnsi" w:cstheme="minorBidi"/>
          <w:b w:val="0"/>
          <w:bCs w:val="0"/>
          <w:sz w:val="22"/>
          <w:szCs w:val="22"/>
        </w:rPr>
        <w:t xml:space="preserve"> were</w:t>
      </w:r>
      <w:r w:rsidR="00C760C5" w:rsidRPr="00C760C5">
        <w:rPr>
          <w:rFonts w:asciiTheme="minorHAnsi" w:eastAsiaTheme="minorHAnsi" w:hAnsiTheme="minorHAnsi" w:cstheme="minorBidi"/>
          <w:b w:val="0"/>
          <w:bCs w:val="0"/>
          <w:sz w:val="22"/>
          <w:szCs w:val="22"/>
        </w:rPr>
        <w:t>:</w:t>
      </w:r>
    </w:p>
    <w:p w:rsidR="00093E1C" w:rsidRPr="00C760C5" w:rsidRDefault="009B5AE5" w:rsidP="000F23F8">
      <w:pPr>
        <w:pStyle w:val="Heading3"/>
        <w:shd w:val="clear" w:color="auto" w:fill="FFFFFF"/>
        <w:spacing w:before="308" w:beforeAutospacing="0" w:after="154" w:afterAutospacing="0" w:line="300" w:lineRule="atLeast"/>
        <w:rPr>
          <w:rFonts w:asciiTheme="minorHAnsi" w:eastAsiaTheme="minorHAnsi" w:hAnsiTheme="minorHAnsi" w:cstheme="minorBidi"/>
          <w:b w:val="0"/>
          <w:bCs w:val="0"/>
          <w:sz w:val="22"/>
          <w:szCs w:val="22"/>
        </w:rPr>
      </w:pPr>
      <w:r w:rsidRPr="00C760C5">
        <w:rPr>
          <w:rFonts w:asciiTheme="minorHAnsi" w:eastAsiaTheme="minorHAnsi" w:hAnsiTheme="minorHAnsi" w:cstheme="minorBidi"/>
          <w:b w:val="0"/>
          <w:bCs w:val="0"/>
          <w:sz w:val="22"/>
          <w:szCs w:val="22"/>
        </w:rPr>
        <w:t>Locat</w:t>
      </w:r>
      <w:r>
        <w:rPr>
          <w:rFonts w:asciiTheme="minorHAnsi" w:eastAsiaTheme="minorHAnsi" w:hAnsiTheme="minorHAnsi" w:cstheme="minorBidi"/>
          <w:b w:val="0"/>
          <w:bCs w:val="0"/>
          <w:sz w:val="22"/>
          <w:szCs w:val="22"/>
        </w:rPr>
        <w:t xml:space="preserve">ion of </w:t>
      </w:r>
      <w:r w:rsidRPr="00C760C5">
        <w:rPr>
          <w:rFonts w:asciiTheme="minorHAnsi" w:eastAsiaTheme="minorHAnsi" w:hAnsiTheme="minorHAnsi" w:cstheme="minorBidi"/>
          <w:b w:val="0"/>
          <w:bCs w:val="0"/>
          <w:sz w:val="22"/>
          <w:szCs w:val="22"/>
        </w:rPr>
        <w:t>participants</w:t>
      </w:r>
      <w:r w:rsidR="00C760C5" w:rsidRPr="00C760C5">
        <w:rPr>
          <w:rFonts w:asciiTheme="minorHAnsi" w:eastAsiaTheme="minorHAnsi" w:hAnsiTheme="minorHAnsi" w:cstheme="minorBidi"/>
          <w:b w:val="0"/>
          <w:bCs w:val="0"/>
          <w:sz w:val="22"/>
          <w:szCs w:val="22"/>
        </w:rPr>
        <w:t xml:space="preserve"> for follow-up i</w:t>
      </w:r>
      <w:r w:rsidR="00093E1C" w:rsidRPr="00C760C5">
        <w:rPr>
          <w:rFonts w:asciiTheme="minorHAnsi" w:eastAsiaTheme="minorHAnsi" w:hAnsiTheme="minorHAnsi" w:cstheme="minorBidi"/>
          <w:b w:val="0"/>
          <w:bCs w:val="0"/>
          <w:sz w:val="22"/>
          <w:szCs w:val="22"/>
        </w:rPr>
        <w:t xml:space="preserve">nterviews, </w:t>
      </w:r>
      <w:r w:rsidR="00C760C5" w:rsidRPr="00C760C5">
        <w:rPr>
          <w:rFonts w:asciiTheme="minorHAnsi" w:eastAsiaTheme="minorHAnsi" w:hAnsiTheme="minorHAnsi" w:cstheme="minorBidi"/>
          <w:b w:val="0"/>
          <w:bCs w:val="0"/>
          <w:sz w:val="22"/>
          <w:szCs w:val="22"/>
        </w:rPr>
        <w:t>s</w:t>
      </w:r>
      <w:r w:rsidR="00093E1C" w:rsidRPr="00C760C5">
        <w:rPr>
          <w:rFonts w:asciiTheme="minorHAnsi" w:eastAsiaTheme="minorHAnsi" w:hAnsiTheme="minorHAnsi" w:cstheme="minorBidi"/>
          <w:b w:val="0"/>
          <w:bCs w:val="0"/>
          <w:sz w:val="22"/>
          <w:szCs w:val="22"/>
        </w:rPr>
        <w:t xml:space="preserve">ensitivity to the participant’s emotional life, </w:t>
      </w:r>
      <w:r w:rsidR="00C760C5" w:rsidRPr="00C760C5">
        <w:rPr>
          <w:rFonts w:asciiTheme="minorHAnsi" w:eastAsiaTheme="minorHAnsi" w:hAnsiTheme="minorHAnsi" w:cstheme="minorBidi"/>
          <w:b w:val="0"/>
          <w:bCs w:val="0"/>
          <w:sz w:val="22"/>
          <w:szCs w:val="22"/>
        </w:rPr>
        <w:t>s</w:t>
      </w:r>
      <w:r w:rsidR="00093E1C" w:rsidRPr="00C760C5">
        <w:rPr>
          <w:rFonts w:asciiTheme="minorHAnsi" w:eastAsiaTheme="minorHAnsi" w:hAnsiTheme="minorHAnsi" w:cstheme="minorBidi"/>
          <w:b w:val="0"/>
          <w:bCs w:val="0"/>
          <w:sz w:val="22"/>
          <w:szCs w:val="22"/>
        </w:rPr>
        <w:t xml:space="preserve">trategies to keep participants motivated, </w:t>
      </w:r>
      <w:r w:rsidR="00C760C5" w:rsidRPr="00C760C5">
        <w:rPr>
          <w:rFonts w:asciiTheme="minorHAnsi" w:eastAsiaTheme="minorHAnsi" w:hAnsiTheme="minorHAnsi" w:cstheme="minorBidi"/>
          <w:b w:val="0"/>
          <w:bCs w:val="0"/>
          <w:sz w:val="22"/>
          <w:szCs w:val="22"/>
        </w:rPr>
        <w:t>e</w:t>
      </w:r>
      <w:r w:rsidR="00093E1C" w:rsidRPr="00C760C5">
        <w:rPr>
          <w:rFonts w:asciiTheme="minorHAnsi" w:eastAsiaTheme="minorHAnsi" w:hAnsiTheme="minorHAnsi" w:cstheme="minorBidi"/>
          <w:b w:val="0"/>
          <w:bCs w:val="0"/>
          <w:sz w:val="22"/>
          <w:szCs w:val="22"/>
        </w:rPr>
        <w:t xml:space="preserve">nsuring participants’ safety, providing monetary incentives, planning for termination of researcher-participant relationship </w:t>
      </w:r>
      <w:r w:rsidR="00C760C5" w:rsidRPr="00C760C5">
        <w:rPr>
          <w:rFonts w:asciiTheme="minorHAnsi" w:eastAsiaTheme="minorHAnsi" w:hAnsiTheme="minorHAnsi" w:cstheme="minorBidi"/>
          <w:b w:val="0"/>
          <w:bCs w:val="0"/>
          <w:sz w:val="22"/>
          <w:szCs w:val="22"/>
        </w:rPr>
        <w:t>and ethical c</w:t>
      </w:r>
      <w:r w:rsidR="00093E1C" w:rsidRPr="00C760C5">
        <w:rPr>
          <w:rFonts w:asciiTheme="minorHAnsi" w:eastAsiaTheme="minorHAnsi" w:hAnsiTheme="minorHAnsi" w:cstheme="minorBidi"/>
          <w:b w:val="0"/>
          <w:bCs w:val="0"/>
          <w:sz w:val="22"/>
          <w:szCs w:val="22"/>
        </w:rPr>
        <w:t>onsiderations</w:t>
      </w:r>
      <w:r w:rsidR="00C760C5">
        <w:rPr>
          <w:rFonts w:asciiTheme="minorHAnsi" w:eastAsiaTheme="minorHAnsi" w:hAnsiTheme="minorHAnsi" w:cstheme="minorBidi"/>
          <w:b w:val="0"/>
          <w:bCs w:val="0"/>
          <w:sz w:val="22"/>
          <w:szCs w:val="22"/>
        </w:rPr>
        <w:t>.</w:t>
      </w:r>
    </w:p>
    <w:p w:rsidR="008525C7" w:rsidRDefault="008525C7" w:rsidP="000F23F8">
      <w:pPr>
        <w:pStyle w:val="Heading3"/>
        <w:shd w:val="clear" w:color="auto" w:fill="FFFFFF"/>
        <w:spacing w:before="308" w:beforeAutospacing="0" w:after="154" w:afterAutospacing="0" w:line="300" w:lineRule="atLeast"/>
      </w:pPr>
    </w:p>
    <w:p w:rsidR="008525C7" w:rsidRDefault="008525C7" w:rsidP="000F23F8">
      <w:pPr>
        <w:pStyle w:val="Heading3"/>
        <w:shd w:val="clear" w:color="auto" w:fill="FFFFFF"/>
        <w:spacing w:before="308" w:beforeAutospacing="0" w:after="154" w:afterAutospacing="0" w:line="300" w:lineRule="atLeast"/>
      </w:pPr>
    </w:p>
    <w:p w:rsidR="000F23F8" w:rsidRDefault="00660239" w:rsidP="000F23F8">
      <w:pPr>
        <w:pStyle w:val="Heading3"/>
        <w:shd w:val="clear" w:color="auto" w:fill="FFFFFF"/>
        <w:spacing w:before="308" w:beforeAutospacing="0" w:after="154" w:afterAutospacing="0" w:line="300" w:lineRule="atLeast"/>
      </w:pPr>
      <w:bookmarkStart w:id="0" w:name="_GoBack"/>
      <w:bookmarkEnd w:id="0"/>
      <w:r>
        <w:lastRenderedPageBreak/>
        <w:t>Conclusion &amp; Significance:</w:t>
      </w:r>
    </w:p>
    <w:p w:rsidR="00660239" w:rsidRPr="009B5AE5" w:rsidRDefault="00C760C5" w:rsidP="000F23F8">
      <w:pPr>
        <w:pStyle w:val="Heading3"/>
        <w:shd w:val="clear" w:color="auto" w:fill="FFFFFF"/>
        <w:spacing w:before="308" w:beforeAutospacing="0" w:after="154" w:afterAutospacing="0" w:line="300" w:lineRule="atLeast"/>
        <w:rPr>
          <w:rFonts w:asciiTheme="minorHAnsi" w:eastAsiaTheme="minorHAnsi" w:hAnsiTheme="minorHAnsi" w:cstheme="minorBidi"/>
          <w:b w:val="0"/>
          <w:bCs w:val="0"/>
          <w:sz w:val="22"/>
          <w:szCs w:val="22"/>
        </w:rPr>
      </w:pPr>
      <w:r w:rsidRPr="009B5AE5">
        <w:rPr>
          <w:rFonts w:asciiTheme="minorHAnsi" w:eastAsiaTheme="minorHAnsi" w:hAnsiTheme="minorHAnsi" w:cstheme="minorBidi"/>
          <w:b w:val="0"/>
          <w:bCs w:val="0"/>
          <w:sz w:val="22"/>
          <w:szCs w:val="22"/>
        </w:rPr>
        <w:t xml:space="preserve">Male intimate partners of female rape survivors are active help </w:t>
      </w:r>
      <w:r w:rsidR="00524293" w:rsidRPr="009B5AE5">
        <w:rPr>
          <w:rFonts w:asciiTheme="minorHAnsi" w:eastAsiaTheme="minorHAnsi" w:hAnsiTheme="minorHAnsi" w:cstheme="minorBidi"/>
          <w:b w:val="0"/>
          <w:bCs w:val="0"/>
          <w:sz w:val="22"/>
          <w:szCs w:val="22"/>
        </w:rPr>
        <w:t>seekers;</w:t>
      </w:r>
      <w:r w:rsidRPr="009B5AE5">
        <w:rPr>
          <w:rFonts w:asciiTheme="minorHAnsi" w:eastAsiaTheme="minorHAnsi" w:hAnsiTheme="minorHAnsi" w:cstheme="minorBidi"/>
          <w:b w:val="0"/>
          <w:bCs w:val="0"/>
          <w:sz w:val="22"/>
          <w:szCs w:val="22"/>
        </w:rPr>
        <w:t xml:space="preserve"> however it is not always easy to locate them for </w:t>
      </w:r>
      <w:r w:rsidRPr="00C760C5">
        <w:rPr>
          <w:rFonts w:asciiTheme="minorHAnsi" w:eastAsiaTheme="minorHAnsi" w:hAnsiTheme="minorHAnsi" w:cstheme="minorBidi"/>
          <w:b w:val="0"/>
          <w:bCs w:val="0"/>
          <w:sz w:val="22"/>
          <w:szCs w:val="22"/>
        </w:rPr>
        <w:t>follow-up interviews</w:t>
      </w:r>
      <w:r>
        <w:rPr>
          <w:rFonts w:asciiTheme="minorHAnsi" w:eastAsiaTheme="minorHAnsi" w:hAnsiTheme="minorHAnsi" w:cstheme="minorBidi"/>
          <w:b w:val="0"/>
          <w:bCs w:val="0"/>
          <w:sz w:val="22"/>
          <w:szCs w:val="22"/>
        </w:rPr>
        <w:t xml:space="preserve"> and to keep them motivated</w:t>
      </w:r>
      <w:r w:rsidR="009B5AE5" w:rsidRPr="009B5AE5">
        <w:rPr>
          <w:rFonts w:asciiTheme="minorHAnsi" w:eastAsiaTheme="minorHAnsi" w:hAnsiTheme="minorHAnsi" w:cstheme="minorBidi"/>
          <w:b w:val="0"/>
          <w:bCs w:val="0"/>
          <w:sz w:val="22"/>
          <w:szCs w:val="22"/>
        </w:rPr>
        <w:t xml:space="preserve"> </w:t>
      </w:r>
      <w:r w:rsidR="009B5AE5" w:rsidRPr="00660239">
        <w:rPr>
          <w:rFonts w:asciiTheme="minorHAnsi" w:eastAsiaTheme="minorHAnsi" w:hAnsiTheme="minorHAnsi" w:cstheme="minorBidi"/>
          <w:b w:val="0"/>
          <w:bCs w:val="0"/>
          <w:sz w:val="22"/>
          <w:szCs w:val="22"/>
        </w:rPr>
        <w:t>during the six months following the rape</w:t>
      </w:r>
      <w:r w:rsidR="009B5AE5">
        <w:rPr>
          <w:rFonts w:asciiTheme="minorHAnsi" w:eastAsiaTheme="minorHAnsi" w:hAnsiTheme="minorHAnsi" w:cstheme="minorBidi"/>
          <w:b w:val="0"/>
          <w:bCs w:val="0"/>
          <w:sz w:val="22"/>
          <w:szCs w:val="22"/>
        </w:rPr>
        <w:t xml:space="preserve"> of their female partners</w:t>
      </w:r>
      <w:r w:rsidR="00524293">
        <w:rPr>
          <w:rFonts w:asciiTheme="minorHAnsi" w:eastAsiaTheme="minorHAnsi" w:hAnsiTheme="minorHAnsi" w:cstheme="minorBidi"/>
          <w:b w:val="0"/>
          <w:bCs w:val="0"/>
          <w:sz w:val="22"/>
          <w:szCs w:val="22"/>
        </w:rPr>
        <w:t>.</w:t>
      </w:r>
    </w:p>
    <w:p w:rsidR="00660239" w:rsidRDefault="00660239" w:rsidP="000F23F8">
      <w:pPr>
        <w:pStyle w:val="Heading3"/>
        <w:shd w:val="clear" w:color="auto" w:fill="FFFFFF"/>
        <w:spacing w:before="308" w:beforeAutospacing="0" w:after="154" w:afterAutospacing="0" w:line="300" w:lineRule="atLeast"/>
        <w:rPr>
          <w:rFonts w:ascii="Arial" w:hAnsi="Arial" w:cs="Arial"/>
          <w:color w:val="724128"/>
          <w:sz w:val="18"/>
          <w:szCs w:val="18"/>
        </w:rPr>
      </w:pPr>
      <w:r>
        <w:t>Recommendations:</w:t>
      </w:r>
    </w:p>
    <w:p w:rsidR="00524293" w:rsidRPr="000F23F8" w:rsidRDefault="00524293" w:rsidP="00524293">
      <w:pPr>
        <w:shd w:val="clear" w:color="auto" w:fill="FFFFFF"/>
        <w:spacing w:before="166" w:after="166" w:line="253" w:lineRule="atLeast"/>
      </w:pPr>
      <w:r w:rsidRPr="000F23F8">
        <w:t xml:space="preserve">The need to continue to identify creative and effective ways to </w:t>
      </w:r>
      <w:r w:rsidRPr="00524293">
        <w:t xml:space="preserve">access, </w:t>
      </w:r>
      <w:r w:rsidRPr="000F23F8">
        <w:t>recruit and retain</w:t>
      </w:r>
      <w:r w:rsidRPr="00524293">
        <w:t xml:space="preserve"> intimate partners of female rape survivors</w:t>
      </w:r>
      <w:r w:rsidRPr="000F23F8">
        <w:t xml:space="preserve"> </w:t>
      </w:r>
      <w:r w:rsidRPr="00524293">
        <w:t xml:space="preserve">during longitudinal qualitative research </w:t>
      </w:r>
      <w:r w:rsidRPr="000F23F8">
        <w:t>is warranted.</w:t>
      </w:r>
    </w:p>
    <w:p w:rsidR="00504267" w:rsidRPr="007E5606" w:rsidRDefault="00504267" w:rsidP="00504267">
      <w:pPr>
        <w:pStyle w:val="Heading3"/>
        <w:shd w:val="clear" w:color="auto" w:fill="FFFFFF"/>
        <w:spacing w:before="308" w:beforeAutospacing="0" w:after="154" w:afterAutospacing="0" w:line="300" w:lineRule="atLeast"/>
      </w:pPr>
      <w:r w:rsidRPr="007E5606">
        <w:t>Author Biographies</w:t>
      </w:r>
    </w:p>
    <w:p w:rsidR="00504267" w:rsidRPr="007E5606" w:rsidRDefault="00504267" w:rsidP="00504267">
      <w:pPr>
        <w:shd w:val="clear" w:color="auto" w:fill="FFFFFF"/>
        <w:spacing w:line="230" w:lineRule="atLeast"/>
        <w:rPr>
          <w:b/>
        </w:rPr>
      </w:pPr>
      <w:r w:rsidRPr="007E5606">
        <w:rPr>
          <w:b/>
        </w:rPr>
        <w:t>Evalina van Wijk, Western Cape College of Nursing Cape Town, South Africa</w:t>
      </w:r>
    </w:p>
    <w:p w:rsidR="00504267" w:rsidRPr="007E5606" w:rsidRDefault="00504267" w:rsidP="00504267">
      <w:pPr>
        <w:shd w:val="clear" w:color="auto" w:fill="FFFFFF"/>
        <w:spacing w:line="230" w:lineRule="atLeast"/>
      </w:pPr>
      <w:r w:rsidRPr="007E5606">
        <w:t>PhD in Nursing, senior lecturer, Department of Psychiatric Nursing Responsible for the advanced Psychiatric Nursing module</w:t>
      </w:r>
    </w:p>
    <w:p w:rsidR="00660239" w:rsidRDefault="00660239" w:rsidP="000F23F8">
      <w:pPr>
        <w:shd w:val="clear" w:color="auto" w:fill="FFFFFF"/>
        <w:spacing w:before="308" w:after="154" w:line="300" w:lineRule="atLeast"/>
        <w:outlineLvl w:val="2"/>
        <w:rPr>
          <w:color w:val="000000"/>
          <w:sz w:val="18"/>
          <w:szCs w:val="18"/>
          <w:shd w:val="clear" w:color="auto" w:fill="FFFFFF"/>
        </w:rPr>
      </w:pPr>
    </w:p>
    <w:p w:rsidR="0053363D" w:rsidRDefault="0053363D" w:rsidP="000F23F8">
      <w:pPr>
        <w:shd w:val="clear" w:color="auto" w:fill="FFFFFF"/>
        <w:spacing w:before="308" w:after="154" w:line="300" w:lineRule="atLeast"/>
        <w:outlineLvl w:val="2"/>
        <w:rPr>
          <w:color w:val="000000"/>
          <w:sz w:val="18"/>
          <w:szCs w:val="18"/>
          <w:shd w:val="clear" w:color="auto" w:fill="FFFFFF"/>
        </w:rPr>
      </w:pPr>
    </w:p>
    <w:p w:rsidR="0053363D" w:rsidRDefault="0053363D" w:rsidP="000F23F8">
      <w:pPr>
        <w:shd w:val="clear" w:color="auto" w:fill="FFFFFF"/>
        <w:spacing w:before="308" w:after="154" w:line="300" w:lineRule="atLeast"/>
        <w:outlineLvl w:val="2"/>
        <w:rPr>
          <w:color w:val="000000"/>
          <w:sz w:val="18"/>
          <w:szCs w:val="18"/>
          <w:shd w:val="clear" w:color="auto" w:fill="FFFFFF"/>
        </w:rPr>
      </w:pPr>
    </w:p>
    <w:p w:rsidR="0053363D" w:rsidRDefault="0053363D" w:rsidP="000F23F8">
      <w:pPr>
        <w:shd w:val="clear" w:color="auto" w:fill="FFFFFF"/>
        <w:spacing w:before="308" w:after="154" w:line="300" w:lineRule="atLeast"/>
        <w:outlineLvl w:val="2"/>
        <w:rPr>
          <w:color w:val="000000"/>
          <w:sz w:val="18"/>
          <w:szCs w:val="18"/>
          <w:shd w:val="clear" w:color="auto" w:fill="FFFFFF"/>
        </w:rPr>
      </w:pPr>
    </w:p>
    <w:p w:rsidR="00B2011D" w:rsidRDefault="00B2011D"/>
    <w:sectPr w:rsidR="00B2011D" w:rsidSect="00B201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3F8"/>
    <w:rsid w:val="00093E1C"/>
    <w:rsid w:val="000C154D"/>
    <w:rsid w:val="000F23F8"/>
    <w:rsid w:val="00504267"/>
    <w:rsid w:val="00524293"/>
    <w:rsid w:val="0053363D"/>
    <w:rsid w:val="005A14BC"/>
    <w:rsid w:val="00660239"/>
    <w:rsid w:val="00696869"/>
    <w:rsid w:val="006E6A60"/>
    <w:rsid w:val="008525C7"/>
    <w:rsid w:val="009B5AE5"/>
    <w:rsid w:val="00B2011D"/>
    <w:rsid w:val="00C26C45"/>
    <w:rsid w:val="00C760C5"/>
    <w:rsid w:val="00F24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F23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F23F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F23F8"/>
    <w:rPr>
      <w:rFonts w:ascii="Times New Roman" w:eastAsia="Times New Roman" w:hAnsi="Times New Roman" w:cs="Times New Roman"/>
      <w:b/>
      <w:bCs/>
      <w:sz w:val="27"/>
      <w:szCs w:val="27"/>
    </w:rPr>
  </w:style>
  <w:style w:type="paragraph" w:customStyle="1" w:styleId="p">
    <w:name w:val="p"/>
    <w:basedOn w:val="Normal"/>
    <w:rsid w:val="000F2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0F23F8"/>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696869"/>
  </w:style>
  <w:style w:type="character" w:styleId="Hyperlink">
    <w:name w:val="Hyperlink"/>
    <w:basedOn w:val="DefaultParagraphFont"/>
    <w:uiPriority w:val="99"/>
    <w:semiHidden/>
    <w:unhideWhenUsed/>
    <w:rsid w:val="006968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F23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F23F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F23F8"/>
    <w:rPr>
      <w:rFonts w:ascii="Times New Roman" w:eastAsia="Times New Roman" w:hAnsi="Times New Roman" w:cs="Times New Roman"/>
      <w:b/>
      <w:bCs/>
      <w:sz w:val="27"/>
      <w:szCs w:val="27"/>
    </w:rPr>
  </w:style>
  <w:style w:type="paragraph" w:customStyle="1" w:styleId="p">
    <w:name w:val="p"/>
    <w:basedOn w:val="Normal"/>
    <w:rsid w:val="000F2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0F23F8"/>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696869"/>
  </w:style>
  <w:style w:type="character" w:styleId="Hyperlink">
    <w:name w:val="Hyperlink"/>
    <w:basedOn w:val="DefaultParagraphFont"/>
    <w:uiPriority w:val="99"/>
    <w:semiHidden/>
    <w:unhideWhenUsed/>
    <w:rsid w:val="006968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885108">
      <w:bodyDiv w:val="1"/>
      <w:marLeft w:val="0"/>
      <w:marRight w:val="0"/>
      <w:marTop w:val="0"/>
      <w:marBottom w:val="0"/>
      <w:divBdr>
        <w:top w:val="none" w:sz="0" w:space="0" w:color="auto"/>
        <w:left w:val="none" w:sz="0" w:space="0" w:color="auto"/>
        <w:bottom w:val="none" w:sz="0" w:space="0" w:color="auto"/>
        <w:right w:val="none" w:sz="0" w:space="0" w:color="auto"/>
      </w:divBdr>
      <w:divsChild>
        <w:div w:id="307324212">
          <w:marLeft w:val="0"/>
          <w:marRight w:val="0"/>
          <w:marTop w:val="0"/>
          <w:marBottom w:val="0"/>
          <w:divBdr>
            <w:top w:val="none" w:sz="0" w:space="0" w:color="auto"/>
            <w:left w:val="none" w:sz="0" w:space="0" w:color="auto"/>
            <w:bottom w:val="none" w:sz="0" w:space="0" w:color="auto"/>
            <w:right w:val="none" w:sz="0" w:space="0" w:color="auto"/>
          </w:divBdr>
        </w:div>
      </w:divsChild>
    </w:div>
    <w:div w:id="97795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Evalina van Wijk</cp:lastModifiedBy>
  <cp:revision>3</cp:revision>
  <dcterms:created xsi:type="dcterms:W3CDTF">2018-02-20T12:33:00Z</dcterms:created>
  <dcterms:modified xsi:type="dcterms:W3CDTF">2018-02-20T12:33:00Z</dcterms:modified>
</cp:coreProperties>
</file>