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32CC" w:rsidRPr="00BE17A1" w:rsidRDefault="00AE793B" w:rsidP="00E632CC">
      <w:pPr>
        <w:jc w:val="both"/>
        <w:rPr>
          <w:b/>
          <w:bCs/>
          <w:lang w:val="en-GB"/>
        </w:rPr>
      </w:pPr>
      <w:bookmarkStart w:id="0" w:name="_GoBack"/>
      <w:bookmarkEnd w:id="0"/>
      <w:r w:rsidRPr="00E632CC">
        <w:rPr>
          <w:b/>
          <w:color w:val="0070C0"/>
        </w:rPr>
        <w:t>Title:</w:t>
      </w:r>
      <w:r w:rsidRPr="00E632CC">
        <w:rPr>
          <w:color w:val="0070C0"/>
        </w:rPr>
        <w:t xml:space="preserve"> </w:t>
      </w:r>
      <w:r w:rsidR="00E632CC" w:rsidRPr="00E632CC">
        <w:rPr>
          <w:b/>
          <w:bCs/>
          <w:color w:val="0070C0"/>
          <w:lang w:val="en-GB"/>
        </w:rPr>
        <w:t>NURSING STUDENTS’ PERCEPTIONS OF THE CLINICAL LEARNING ENVIRONMENT</w:t>
      </w:r>
    </w:p>
    <w:p w:rsidR="00E632CC" w:rsidRDefault="00E632CC" w:rsidP="00AE793B">
      <w:pPr>
        <w:pStyle w:val="BodyText"/>
        <w:spacing w:before="73" w:line="198" w:lineRule="exact"/>
        <w:ind w:right="2468"/>
        <w:rPr>
          <w:rFonts w:ascii="Arial"/>
        </w:rPr>
      </w:pPr>
    </w:p>
    <w:p w:rsidR="005973B9" w:rsidRDefault="00E632CC" w:rsidP="00E534CC">
      <w:pPr>
        <w:pStyle w:val="BodyText"/>
        <w:tabs>
          <w:tab w:val="left" w:pos="9356"/>
        </w:tabs>
        <w:spacing w:before="73" w:line="198" w:lineRule="exact"/>
        <w:ind w:right="1334"/>
        <w:rPr>
          <w:rFonts w:ascii="Arial"/>
        </w:rPr>
      </w:pPr>
      <w:r>
        <w:rPr>
          <w:rFonts w:ascii="Arial"/>
        </w:rPr>
        <w:t xml:space="preserve">Nora Flynn RGN, </w:t>
      </w:r>
      <w:r w:rsidR="0075741C">
        <w:rPr>
          <w:rFonts w:ascii="Arial"/>
        </w:rPr>
        <w:t xml:space="preserve">BSc in Nursing, </w:t>
      </w:r>
      <w:r w:rsidR="00E534CC">
        <w:rPr>
          <w:rFonts w:ascii="Arial"/>
        </w:rPr>
        <w:t xml:space="preserve">MSc in Nursing.  Clinical Placement </w:t>
      </w:r>
      <w:proofErr w:type="spellStart"/>
      <w:r w:rsidR="00E534CC">
        <w:rPr>
          <w:rFonts w:ascii="Arial"/>
        </w:rPr>
        <w:t>Co-ordinator</w:t>
      </w:r>
      <w:proofErr w:type="spellEnd"/>
      <w:r w:rsidR="00E534CC">
        <w:rPr>
          <w:rFonts w:ascii="Arial"/>
        </w:rPr>
        <w:t>,</w:t>
      </w:r>
      <w:r w:rsidR="0075741C">
        <w:rPr>
          <w:rFonts w:ascii="Arial"/>
        </w:rPr>
        <w:t xml:space="preserve"> University H</w:t>
      </w:r>
      <w:r w:rsidR="00E534CC">
        <w:rPr>
          <w:rFonts w:ascii="Arial"/>
        </w:rPr>
        <w:t>ospital Waterford.</w:t>
      </w:r>
      <w:r w:rsidR="0075741C">
        <w:rPr>
          <w:rFonts w:ascii="Arial"/>
        </w:rPr>
        <w:t xml:space="preserve"> </w:t>
      </w:r>
      <w:r>
        <w:rPr>
          <w:rFonts w:ascii="Arial"/>
        </w:rPr>
        <w:t xml:space="preserve"> </w:t>
      </w:r>
    </w:p>
    <w:p w:rsidR="00AE3E37" w:rsidRDefault="0075741C">
      <w:pPr>
        <w:pStyle w:val="BodyText"/>
        <w:rPr>
          <w:rFonts w:ascii="Arial"/>
          <w:sz w:val="20"/>
        </w:rPr>
      </w:pPr>
      <w:r>
        <w:rPr>
          <w:rFonts w:ascii="Arial"/>
          <w:sz w:val="20"/>
        </w:rPr>
        <w:t xml:space="preserve">Frances Finn, </w:t>
      </w:r>
      <w:r w:rsidR="00D25782">
        <w:rPr>
          <w:rFonts w:ascii="Arial"/>
          <w:sz w:val="20"/>
        </w:rPr>
        <w:t xml:space="preserve">RGN, MSc, </w:t>
      </w:r>
      <w:proofErr w:type="spellStart"/>
      <w:r w:rsidR="00D25782">
        <w:rPr>
          <w:rFonts w:ascii="Arial"/>
          <w:sz w:val="20"/>
        </w:rPr>
        <w:t>EdD</w:t>
      </w:r>
      <w:proofErr w:type="spellEnd"/>
      <w:r w:rsidR="00D25782">
        <w:rPr>
          <w:rFonts w:ascii="Arial"/>
          <w:sz w:val="20"/>
        </w:rPr>
        <w:t xml:space="preserve">, </w:t>
      </w:r>
      <w:r>
        <w:rPr>
          <w:rFonts w:ascii="Arial"/>
          <w:sz w:val="20"/>
        </w:rPr>
        <w:t>Lecturer in Nursing, Waterford Institute of Technology</w:t>
      </w:r>
    </w:p>
    <w:p w:rsidR="00AE3E37" w:rsidRDefault="00AE3E37">
      <w:pPr>
        <w:rPr>
          <w:rFonts w:ascii="Arial"/>
          <w:sz w:val="21"/>
        </w:rPr>
        <w:sectPr w:rsidR="00AE3E37" w:rsidSect="001E33C1">
          <w:headerReference w:type="default" r:id="rId9"/>
          <w:footerReference w:type="default" r:id="rId10"/>
          <w:type w:val="continuous"/>
          <w:pgSz w:w="11910" w:h="16840"/>
          <w:pgMar w:top="1276" w:right="600" w:bottom="840" w:left="620" w:header="541" w:footer="642" w:gutter="0"/>
          <w:cols w:space="720"/>
        </w:sectPr>
      </w:pPr>
    </w:p>
    <w:p w:rsidR="0075741C" w:rsidRDefault="0075741C" w:rsidP="0075741C">
      <w:pPr>
        <w:pStyle w:val="Heading3"/>
        <w:spacing w:before="147"/>
        <w:ind w:left="0"/>
        <w:jc w:val="both"/>
        <w:rPr>
          <w:color w:val="BF5A14"/>
        </w:rPr>
      </w:pPr>
    </w:p>
    <w:p w:rsidR="00AE3E37" w:rsidRDefault="00A9710C" w:rsidP="0075741C">
      <w:pPr>
        <w:pStyle w:val="Heading3"/>
        <w:spacing w:before="147"/>
        <w:ind w:left="0"/>
        <w:jc w:val="both"/>
        <w:rPr>
          <w:color w:val="BF5A14"/>
        </w:rPr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:rsidR="0075741C" w:rsidRDefault="0075741C" w:rsidP="0075741C">
      <w:pPr>
        <w:pStyle w:val="NormalWeb"/>
        <w:jc w:val="both"/>
        <w:rPr>
          <w:rFonts w:ascii="Tw Cen MT" w:eastAsia="Tw Cen MT" w:hAnsi="Tw Cen MT" w:cs="Tw Cen MT"/>
          <w:sz w:val="18"/>
          <w:szCs w:val="18"/>
        </w:rPr>
      </w:pPr>
      <w:r>
        <w:rPr>
          <w:rFonts w:ascii="Tw Cen MT" w:eastAsia="Tw Cen MT" w:hAnsi="Tw Cen MT" w:cs="Tw Cen MT"/>
          <w:sz w:val="18"/>
          <w:szCs w:val="18"/>
        </w:rPr>
        <w:t>Introduction</w:t>
      </w:r>
      <w:r w:rsidR="00E632CC" w:rsidRPr="00E632CC">
        <w:rPr>
          <w:rFonts w:ascii="Tw Cen MT" w:eastAsia="Tw Cen MT" w:hAnsi="Tw Cen MT" w:cs="Tw Cen MT"/>
          <w:sz w:val="18"/>
          <w:szCs w:val="18"/>
        </w:rPr>
        <w:t xml:space="preserve">:  In Ireland, nursing students spend 50% of the undergraduate programme in the clinical learning environment.  The quality of the clinical learning environment has significant influences on students’ learning.  </w:t>
      </w:r>
      <w:r w:rsidR="00295231" w:rsidRPr="00295231">
        <w:rPr>
          <w:rFonts w:ascii="Tw Cen MT" w:eastAsia="Tw Cen MT" w:hAnsi="Tw Cen MT" w:cs="Tw Cen MT"/>
          <w:sz w:val="18"/>
          <w:szCs w:val="18"/>
        </w:rPr>
        <w:t xml:space="preserve">Yet, there is a dearth of research on the clinical learning environment from an Irish context.  </w:t>
      </w:r>
      <w:r w:rsidR="00E632CC" w:rsidRPr="00E632CC">
        <w:rPr>
          <w:rFonts w:ascii="Tw Cen MT" w:eastAsia="Tw Cen MT" w:hAnsi="Tw Cen MT" w:cs="Tw Cen MT"/>
          <w:sz w:val="18"/>
          <w:szCs w:val="18"/>
        </w:rPr>
        <w:t xml:space="preserve">To ensure that graduates are fit for purpose and the delivery of safe patient care, it is imperative that the model for clinical learning is evidence-based.  Students’ perceptions of the learning environment influence both their approaches to learning and their preferences for future employment. The aim of this study </w:t>
      </w:r>
      <w:r w:rsidR="0013464D">
        <w:rPr>
          <w:rFonts w:ascii="Tw Cen MT" w:eastAsia="Tw Cen MT" w:hAnsi="Tw Cen MT" w:cs="Tw Cen MT"/>
          <w:sz w:val="18"/>
          <w:szCs w:val="18"/>
        </w:rPr>
        <w:t>is</w:t>
      </w:r>
      <w:r w:rsidR="00E632CC" w:rsidRPr="00E632CC">
        <w:rPr>
          <w:rFonts w:ascii="Tw Cen MT" w:eastAsia="Tw Cen MT" w:hAnsi="Tw Cen MT" w:cs="Tw Cen MT"/>
          <w:sz w:val="18"/>
          <w:szCs w:val="18"/>
        </w:rPr>
        <w:t xml:space="preserve"> to investigate nursing students’ perceptions of the clinical learning environment in acute hospital</w:t>
      </w:r>
      <w:r w:rsidR="00DB692B">
        <w:rPr>
          <w:rFonts w:ascii="Tw Cen MT" w:eastAsia="Tw Cen MT" w:hAnsi="Tw Cen MT" w:cs="Tw Cen MT"/>
          <w:sz w:val="18"/>
          <w:szCs w:val="18"/>
        </w:rPr>
        <w:t>s</w:t>
      </w:r>
      <w:r w:rsidR="00E632CC" w:rsidRPr="00E632CC">
        <w:rPr>
          <w:rFonts w:ascii="Tw Cen MT" w:eastAsia="Tw Cen MT" w:hAnsi="Tw Cen MT" w:cs="Tw Cen MT"/>
          <w:sz w:val="18"/>
          <w:szCs w:val="18"/>
        </w:rPr>
        <w:t xml:space="preserve"> in the south east of Ireland. </w:t>
      </w:r>
      <w:r w:rsidR="00295231">
        <w:rPr>
          <w:rFonts w:ascii="Tw Cen MT" w:eastAsia="Tw Cen MT" w:hAnsi="Tw Cen MT" w:cs="Tw Cen MT"/>
          <w:sz w:val="18"/>
          <w:szCs w:val="18"/>
        </w:rPr>
        <w:t xml:space="preserve"> </w:t>
      </w:r>
    </w:p>
    <w:p w:rsidR="0075741C" w:rsidRDefault="0075741C" w:rsidP="0075741C">
      <w:pPr>
        <w:pStyle w:val="NormalWeb"/>
        <w:jc w:val="both"/>
        <w:rPr>
          <w:rFonts w:ascii="Tw Cen MT" w:hAnsi="Tw Cen MT"/>
          <w:color w:val="000000"/>
          <w:sz w:val="18"/>
          <w:szCs w:val="18"/>
          <w:lang w:val="en-US"/>
        </w:rPr>
      </w:pPr>
      <w:r>
        <w:rPr>
          <w:rFonts w:ascii="Tw Cen MT" w:eastAsia="Tw Cen MT" w:hAnsi="Tw Cen MT" w:cs="Tw Cen MT"/>
          <w:sz w:val="18"/>
          <w:szCs w:val="18"/>
        </w:rPr>
        <w:t xml:space="preserve">Method:  </w:t>
      </w:r>
      <w:r w:rsidRPr="0075741C">
        <w:rPr>
          <w:rFonts w:ascii="Tw Cen MT" w:hAnsi="Tw Cen MT"/>
          <w:color w:val="000000"/>
          <w:sz w:val="18"/>
          <w:szCs w:val="18"/>
          <w:lang w:val="en-US"/>
        </w:rPr>
        <w:t xml:space="preserve">A cross-sectional survey design was undertaken </w:t>
      </w:r>
      <w:proofErr w:type="spellStart"/>
      <w:r w:rsidRPr="0075741C">
        <w:rPr>
          <w:rFonts w:ascii="Tw Cen MT" w:hAnsi="Tw Cen MT"/>
          <w:color w:val="000000"/>
          <w:sz w:val="18"/>
          <w:szCs w:val="18"/>
          <w:lang w:val="en-US"/>
        </w:rPr>
        <w:t>utilising</w:t>
      </w:r>
      <w:proofErr w:type="spellEnd"/>
      <w:r w:rsidRPr="0075741C">
        <w:rPr>
          <w:rFonts w:ascii="Tw Cen MT" w:hAnsi="Tw Cen MT"/>
          <w:color w:val="000000"/>
          <w:sz w:val="18"/>
          <w:szCs w:val="18"/>
          <w:lang w:val="en-US"/>
        </w:rPr>
        <w:t xml:space="preserve"> a well-established questionnair</w:t>
      </w:r>
      <w:r>
        <w:rPr>
          <w:rFonts w:ascii="Tw Cen MT" w:hAnsi="Tw Cen MT"/>
          <w:color w:val="000000"/>
          <w:sz w:val="18"/>
          <w:szCs w:val="18"/>
          <w:lang w:val="en-US"/>
        </w:rPr>
        <w:t xml:space="preserve">e with a convenience sample of </w:t>
      </w:r>
      <w:r w:rsidRPr="0075741C">
        <w:rPr>
          <w:rFonts w:ascii="Tw Cen MT" w:hAnsi="Tw Cen MT"/>
          <w:color w:val="000000"/>
          <w:sz w:val="18"/>
          <w:szCs w:val="18"/>
          <w:lang w:val="en-US"/>
        </w:rPr>
        <w:t>undergraduate BSc General nursing students (n=132).</w:t>
      </w:r>
    </w:p>
    <w:p w:rsidR="0075741C" w:rsidRDefault="0075741C" w:rsidP="0075741C">
      <w:pPr>
        <w:pStyle w:val="NormalWeb"/>
        <w:jc w:val="both"/>
        <w:rPr>
          <w:rFonts w:ascii="Tw Cen MT" w:eastAsia="Tw Cen MT" w:hAnsi="Tw Cen MT" w:cs="Tw Cen MT"/>
          <w:sz w:val="18"/>
          <w:szCs w:val="18"/>
        </w:rPr>
      </w:pPr>
      <w:r>
        <w:rPr>
          <w:rFonts w:ascii="Tw Cen MT" w:hAnsi="Tw Cen MT"/>
          <w:color w:val="000000"/>
          <w:sz w:val="18"/>
          <w:szCs w:val="18"/>
          <w:lang w:val="en-US"/>
        </w:rPr>
        <w:t xml:space="preserve">Results:  </w:t>
      </w:r>
      <w:r w:rsidR="00295231">
        <w:rPr>
          <w:rFonts w:ascii="Tw Cen MT" w:eastAsia="Tw Cen MT" w:hAnsi="Tw Cen MT" w:cs="Tw Cen MT"/>
          <w:sz w:val="18"/>
          <w:szCs w:val="18"/>
        </w:rPr>
        <w:t>S</w:t>
      </w:r>
      <w:r w:rsidR="00E632CC" w:rsidRPr="00E632CC">
        <w:rPr>
          <w:rFonts w:ascii="Tw Cen MT" w:eastAsia="Tw Cen MT" w:hAnsi="Tw Cen MT" w:cs="Tw Cen MT"/>
          <w:sz w:val="18"/>
          <w:szCs w:val="18"/>
        </w:rPr>
        <w:t xml:space="preserve">tudents were found to be very satisfied with the clinical learning environment.  </w:t>
      </w:r>
      <w:r w:rsidR="00BD188C">
        <w:rPr>
          <w:rFonts w:ascii="Tw Cen MT" w:eastAsia="Tw Cen MT" w:hAnsi="Tw Cen MT" w:cs="Tw Cen MT"/>
          <w:sz w:val="18"/>
          <w:szCs w:val="18"/>
        </w:rPr>
        <w:t xml:space="preserve">Students’ </w:t>
      </w:r>
      <w:r w:rsidR="00E632CC" w:rsidRPr="00E632CC">
        <w:rPr>
          <w:rFonts w:ascii="Tw Cen MT" w:eastAsia="Tw Cen MT" w:hAnsi="Tw Cen MT" w:cs="Tw Cen MT"/>
          <w:sz w:val="18"/>
          <w:szCs w:val="18"/>
        </w:rPr>
        <w:t xml:space="preserve">high level of satisfaction was found </w:t>
      </w:r>
      <w:r>
        <w:rPr>
          <w:rFonts w:ascii="Tw Cen MT" w:eastAsia="Tw Cen MT" w:hAnsi="Tw Cen MT" w:cs="Tw Cen MT"/>
          <w:sz w:val="18"/>
          <w:szCs w:val="18"/>
        </w:rPr>
        <w:t xml:space="preserve">to </w:t>
      </w:r>
    </w:p>
    <w:p w:rsidR="0075741C" w:rsidRDefault="0075741C" w:rsidP="0075741C">
      <w:pPr>
        <w:pStyle w:val="NormalWeb"/>
        <w:jc w:val="both"/>
        <w:rPr>
          <w:rFonts w:ascii="Tw Cen MT" w:eastAsia="Tw Cen MT" w:hAnsi="Tw Cen MT" w:cs="Tw Cen MT"/>
          <w:sz w:val="18"/>
          <w:szCs w:val="18"/>
        </w:rPr>
      </w:pPr>
    </w:p>
    <w:p w:rsidR="0075741C" w:rsidRPr="00E632CC" w:rsidRDefault="0075741C" w:rsidP="0075741C">
      <w:pPr>
        <w:pStyle w:val="NormalWeb"/>
        <w:jc w:val="both"/>
        <w:rPr>
          <w:rFonts w:ascii="Tw Cen MT" w:eastAsia="Tw Cen MT" w:hAnsi="Tw Cen MT" w:cs="Tw Cen MT"/>
          <w:sz w:val="18"/>
          <w:szCs w:val="18"/>
        </w:rPr>
      </w:pPr>
    </w:p>
    <w:p w:rsidR="0075741C" w:rsidRDefault="0075741C" w:rsidP="0075741C">
      <w:pPr>
        <w:pStyle w:val="NormalWeb"/>
        <w:jc w:val="both"/>
        <w:rPr>
          <w:rFonts w:ascii="Tw Cen MT" w:eastAsia="Tw Cen MT" w:hAnsi="Tw Cen MT" w:cs="Tw Cen MT"/>
          <w:sz w:val="18"/>
          <w:szCs w:val="18"/>
        </w:rPr>
      </w:pPr>
    </w:p>
    <w:p w:rsidR="0075741C" w:rsidRDefault="0075741C" w:rsidP="0075741C">
      <w:pPr>
        <w:pStyle w:val="NormalWeb"/>
        <w:jc w:val="both"/>
        <w:rPr>
          <w:rFonts w:ascii="Tw Cen MT" w:eastAsia="Tw Cen MT" w:hAnsi="Tw Cen MT" w:cs="Tw Cen MT"/>
          <w:sz w:val="18"/>
          <w:szCs w:val="18"/>
        </w:rPr>
      </w:pPr>
    </w:p>
    <w:p w:rsidR="00E632CC" w:rsidRDefault="0075741C" w:rsidP="0075741C">
      <w:pPr>
        <w:pStyle w:val="NormalWeb"/>
        <w:jc w:val="both"/>
        <w:rPr>
          <w:rFonts w:ascii="Tw Cen MT" w:eastAsia="Tw Cen MT" w:hAnsi="Tw Cen MT" w:cs="Tw Cen MT"/>
          <w:b/>
          <w:bCs/>
          <w:sz w:val="18"/>
          <w:szCs w:val="18"/>
        </w:rPr>
      </w:pPr>
      <w:proofErr w:type="gramStart"/>
      <w:r>
        <w:rPr>
          <w:rFonts w:ascii="Tw Cen MT" w:eastAsia="Tw Cen MT" w:hAnsi="Tw Cen MT" w:cs="Tw Cen MT"/>
          <w:sz w:val="18"/>
          <w:szCs w:val="18"/>
        </w:rPr>
        <w:t>be</w:t>
      </w:r>
      <w:proofErr w:type="gramEnd"/>
      <w:r>
        <w:rPr>
          <w:rFonts w:ascii="Tw Cen MT" w:eastAsia="Tw Cen MT" w:hAnsi="Tw Cen MT" w:cs="Tw Cen MT"/>
          <w:sz w:val="18"/>
          <w:szCs w:val="18"/>
        </w:rPr>
        <w:t xml:space="preserve"> </w:t>
      </w:r>
      <w:r w:rsidR="00E632CC" w:rsidRPr="00E632CC">
        <w:rPr>
          <w:rFonts w:ascii="Tw Cen MT" w:eastAsia="Tw Cen MT" w:hAnsi="Tw Cen MT" w:cs="Tw Cen MT"/>
          <w:sz w:val="18"/>
          <w:szCs w:val="18"/>
        </w:rPr>
        <w:t xml:space="preserve">in relation to the Clinical Nurse Manager, </w:t>
      </w:r>
      <w:r w:rsidR="00F837EA">
        <w:rPr>
          <w:rFonts w:ascii="Tw Cen MT" w:eastAsia="Tw Cen MT" w:hAnsi="Tw Cen MT" w:cs="Tw Cen MT"/>
          <w:sz w:val="18"/>
          <w:szCs w:val="18"/>
        </w:rPr>
        <w:t xml:space="preserve">the Clinical Placement Co-ordinator, </w:t>
      </w:r>
      <w:r w:rsidR="00E632CC" w:rsidRPr="00E632CC">
        <w:rPr>
          <w:rFonts w:ascii="Tw Cen MT" w:eastAsia="Tw Cen MT" w:hAnsi="Tw Cen MT" w:cs="Tw Cen MT"/>
          <w:sz w:val="18"/>
          <w:szCs w:val="18"/>
        </w:rPr>
        <w:t>learning opportunities, nursing care</w:t>
      </w:r>
      <w:r w:rsidR="00F837EA">
        <w:rPr>
          <w:rFonts w:ascii="Tw Cen MT" w:eastAsia="Tw Cen MT" w:hAnsi="Tw Cen MT" w:cs="Tw Cen MT"/>
          <w:sz w:val="18"/>
          <w:szCs w:val="18"/>
        </w:rPr>
        <w:t>, the ward atmosphere and</w:t>
      </w:r>
      <w:r w:rsidR="00E632CC" w:rsidRPr="00E632CC">
        <w:rPr>
          <w:rFonts w:ascii="Tw Cen MT" w:eastAsia="Tw Cen MT" w:hAnsi="Tw Cen MT" w:cs="Tw Cen MT"/>
          <w:sz w:val="18"/>
          <w:szCs w:val="18"/>
        </w:rPr>
        <w:t xml:space="preserve"> the </w:t>
      </w:r>
      <w:r w:rsidR="00F837EA">
        <w:rPr>
          <w:rFonts w:ascii="Tw Cen MT" w:eastAsia="Tw Cen MT" w:hAnsi="Tw Cen MT" w:cs="Tw Cen MT"/>
          <w:sz w:val="18"/>
          <w:szCs w:val="18"/>
        </w:rPr>
        <w:t xml:space="preserve">supervisory relationship with the </w:t>
      </w:r>
      <w:r w:rsidR="00E632CC" w:rsidRPr="00E632CC">
        <w:rPr>
          <w:rFonts w:ascii="Tw Cen MT" w:eastAsia="Tw Cen MT" w:hAnsi="Tw Cen MT" w:cs="Tw Cen MT"/>
          <w:sz w:val="18"/>
          <w:szCs w:val="18"/>
        </w:rPr>
        <w:t xml:space="preserve">preceptor.  </w:t>
      </w:r>
    </w:p>
    <w:p w:rsidR="00E632CC" w:rsidRPr="00E632CC" w:rsidRDefault="00E632CC" w:rsidP="0075741C">
      <w:pPr>
        <w:pStyle w:val="Heading3"/>
        <w:spacing w:before="74"/>
        <w:ind w:left="0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E632CC">
        <w:rPr>
          <w:rFonts w:ascii="Tw Cen MT" w:eastAsia="Tw Cen MT" w:hAnsi="Tw Cen MT" w:cs="Tw Cen MT"/>
          <w:b w:val="0"/>
          <w:bCs w:val="0"/>
          <w:sz w:val="18"/>
          <w:szCs w:val="18"/>
        </w:rPr>
        <w:t>Learning opportunities were found to be the most important factor to contribute to learning, with the shortage of staff being the greatest impediment.  Allocation of a named preceptor was perceived to be a key factor</w:t>
      </w:r>
      <w:r w:rsidR="00F837E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in enhancing learning.</w:t>
      </w:r>
      <w:r w:rsidRPr="00E632C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 A positive ward atmosphere where students felt welcomed and supported by staff was important to students.  Clinical learning was seen to be further enhanced in environments with organisational cultures of learning.</w:t>
      </w:r>
    </w:p>
    <w:p w:rsidR="006E7754" w:rsidRPr="006E7754" w:rsidRDefault="00295231" w:rsidP="0075741C">
      <w:pPr>
        <w:pStyle w:val="Heading3"/>
        <w:spacing w:before="74"/>
        <w:ind w:left="0"/>
        <w:jc w:val="both"/>
        <w:rPr>
          <w:rFonts w:ascii="Tw Cen MT" w:eastAsia="Calibri" w:hAnsi="Tw Cen MT" w:cs="Times New Roman"/>
          <w:b w:val="0"/>
          <w:sz w:val="18"/>
          <w:szCs w:val="18"/>
          <w:lang w:val="en-GB"/>
        </w:rPr>
      </w:pPr>
      <w:r>
        <w:rPr>
          <w:rFonts w:ascii="Tw Cen MT" w:eastAsia="Tw Cen MT" w:hAnsi="Tw Cen MT" w:cs="Tw Cen MT"/>
          <w:b w:val="0"/>
          <w:bCs w:val="0"/>
          <w:sz w:val="18"/>
          <w:szCs w:val="18"/>
        </w:rPr>
        <w:t>Conclusion</w:t>
      </w:r>
      <w:r w:rsidR="0075741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:  </w:t>
      </w:r>
      <w:r w:rsidR="00E632CC" w:rsidRPr="00E632C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To protect student learning, it is critical that measures to address the shortage of staff continue.  </w:t>
      </w:r>
      <w:r w:rsidR="006E7754" w:rsidRPr="006E7754">
        <w:rPr>
          <w:rFonts w:ascii="Tw Cen MT" w:eastAsia="Calibri" w:hAnsi="Tw Cen MT" w:cs="Times New Roman"/>
          <w:b w:val="0"/>
          <w:sz w:val="18"/>
          <w:szCs w:val="18"/>
          <w:lang w:val="en-IE"/>
        </w:rPr>
        <w:t xml:space="preserve">In challenging times, this study found evidence of staff </w:t>
      </w:r>
      <w:r w:rsidR="006E7754" w:rsidRPr="006E7754">
        <w:rPr>
          <w:rFonts w:ascii="Tw Cen MT" w:eastAsia="Calibri" w:hAnsi="Tw Cen MT" w:cs="Times New Roman"/>
          <w:b w:val="0"/>
          <w:sz w:val="18"/>
          <w:szCs w:val="18"/>
          <w:lang w:val="en-GB"/>
        </w:rPr>
        <w:t xml:space="preserve">commitment to student learning; and of students’ motivation to learn across diverse clinical learning environments. </w:t>
      </w:r>
    </w:p>
    <w:p w:rsidR="00AE3E37" w:rsidRPr="006E7754" w:rsidRDefault="00AE3E37" w:rsidP="00E632CC">
      <w:pPr>
        <w:tabs>
          <w:tab w:val="left" w:pos="384"/>
        </w:tabs>
        <w:ind w:right="117"/>
        <w:jc w:val="both"/>
        <w:rPr>
          <w:sz w:val="18"/>
          <w:szCs w:val="18"/>
        </w:rPr>
      </w:pPr>
    </w:p>
    <w:p w:rsidR="00AE3E37" w:rsidRDefault="00AE3E37" w:rsidP="00E632CC">
      <w:pPr>
        <w:spacing w:line="200" w:lineRule="exact"/>
        <w:jc w:val="both"/>
        <w:rPr>
          <w:rFonts w:ascii="Calibri" w:hAnsi="Calibri"/>
        </w:rPr>
        <w:sectPr w:rsidR="00AE3E37" w:rsidSect="00E632CC">
          <w:type w:val="continuous"/>
          <w:pgSz w:w="11910" w:h="16840"/>
          <w:pgMar w:top="113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 w:rsidP="00E632CC">
      <w:pPr>
        <w:pStyle w:val="BodyText"/>
        <w:jc w:val="both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E" w:eastAsia="en-IE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A9710C" w:rsidP="0075741C">
      <w:pPr>
        <w:tabs>
          <w:tab w:val="left" w:pos="0"/>
        </w:tabs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>Biography</w:t>
      </w:r>
      <w:r w:rsidR="0075741C">
        <w:rPr>
          <w:rFonts w:ascii="Arial"/>
          <w:color w:val="BF5A14"/>
        </w:rPr>
        <w:t xml:space="preserve"> </w:t>
      </w:r>
    </w:p>
    <w:p w:rsidR="00AE3E37" w:rsidRDefault="00BA6DB1" w:rsidP="0075741C">
      <w:pPr>
        <w:tabs>
          <w:tab w:val="left" w:pos="0"/>
        </w:tabs>
        <w:spacing w:before="41" w:line="154" w:lineRule="exact"/>
        <w:ind w:right="231"/>
        <w:jc w:val="both"/>
        <w:rPr>
          <w:rFonts w:cs="Arial"/>
          <w:bCs/>
          <w:sz w:val="16"/>
          <w:szCs w:val="16"/>
        </w:rPr>
      </w:pPr>
      <w:r w:rsidRPr="0075741C">
        <w:rPr>
          <w:rFonts w:cs="Arial"/>
          <w:sz w:val="16"/>
          <w:szCs w:val="16"/>
        </w:rPr>
        <w:t>Nora Flynn has her expertise</w:t>
      </w:r>
      <w:r w:rsidR="00E534CC">
        <w:rPr>
          <w:rFonts w:cs="Arial"/>
          <w:sz w:val="16"/>
          <w:szCs w:val="16"/>
        </w:rPr>
        <w:t xml:space="preserve"> as a Clinical Placement </w:t>
      </w:r>
      <w:proofErr w:type="spellStart"/>
      <w:r w:rsidR="00E534CC">
        <w:rPr>
          <w:rFonts w:cs="Arial"/>
          <w:sz w:val="16"/>
          <w:szCs w:val="16"/>
        </w:rPr>
        <w:t>Co-ordinator</w:t>
      </w:r>
      <w:proofErr w:type="spellEnd"/>
      <w:r w:rsidR="00E534CC">
        <w:rPr>
          <w:rFonts w:cs="Arial"/>
          <w:sz w:val="16"/>
          <w:szCs w:val="16"/>
        </w:rPr>
        <w:t xml:space="preserve"> </w:t>
      </w:r>
      <w:r w:rsidRPr="0075741C">
        <w:rPr>
          <w:rFonts w:cs="Arial"/>
          <w:sz w:val="16"/>
          <w:szCs w:val="16"/>
        </w:rPr>
        <w:t>in developing and maintaining quality clinical learning environments</w:t>
      </w:r>
      <w:r w:rsidR="00E907E6" w:rsidRPr="0075741C">
        <w:rPr>
          <w:rFonts w:cs="Arial"/>
          <w:sz w:val="16"/>
          <w:szCs w:val="16"/>
        </w:rPr>
        <w:t xml:space="preserve"> for BSc undergraduate nursing students</w:t>
      </w:r>
      <w:r w:rsidR="00A9710C" w:rsidRPr="0075741C">
        <w:rPr>
          <w:rFonts w:cs="Arial"/>
          <w:sz w:val="16"/>
          <w:szCs w:val="16"/>
        </w:rPr>
        <w:t xml:space="preserve">. </w:t>
      </w:r>
      <w:r w:rsidR="00E907E6" w:rsidRPr="0075741C">
        <w:rPr>
          <w:rFonts w:cs="Arial"/>
          <w:bCs/>
          <w:sz w:val="16"/>
          <w:szCs w:val="16"/>
          <w:lang w:val="en-GB"/>
        </w:rPr>
        <w:t xml:space="preserve">The findings </w:t>
      </w:r>
      <w:r w:rsidR="0075741C">
        <w:rPr>
          <w:rFonts w:cs="Arial"/>
          <w:bCs/>
          <w:sz w:val="16"/>
          <w:szCs w:val="16"/>
          <w:lang w:val="en-GB"/>
        </w:rPr>
        <w:t>from this study provide</w:t>
      </w:r>
      <w:r w:rsidR="00E907E6" w:rsidRPr="0075741C">
        <w:rPr>
          <w:rFonts w:cs="Arial"/>
          <w:bCs/>
          <w:sz w:val="16"/>
          <w:szCs w:val="16"/>
          <w:lang w:val="en-GB"/>
        </w:rPr>
        <w:t xml:space="preserve"> a platform for a preliminary discour</w:t>
      </w:r>
      <w:r w:rsidR="00D11F02" w:rsidRPr="0075741C">
        <w:rPr>
          <w:rFonts w:cs="Arial"/>
          <w:bCs/>
          <w:sz w:val="16"/>
          <w:szCs w:val="16"/>
          <w:lang w:val="en-GB"/>
        </w:rPr>
        <w:t>se on the clinical learning environment with other countries</w:t>
      </w:r>
      <w:r w:rsidR="00E907E6" w:rsidRPr="0075741C">
        <w:rPr>
          <w:rFonts w:cs="Arial"/>
          <w:bCs/>
          <w:sz w:val="16"/>
          <w:szCs w:val="16"/>
          <w:lang w:val="en-GB"/>
        </w:rPr>
        <w:t xml:space="preserve">.  At the same time, the study is a preface for further studies, either through replication using the same instrument or through using different </w:t>
      </w:r>
      <w:r w:rsidR="00E907E6" w:rsidRPr="0075741C">
        <w:rPr>
          <w:rFonts w:cs="Arial"/>
          <w:bCs/>
          <w:sz w:val="16"/>
          <w:szCs w:val="16"/>
        </w:rPr>
        <w:t xml:space="preserve">ontological, epistemological and methodological underpinnings.  </w:t>
      </w:r>
    </w:p>
    <w:p w:rsidR="003373F4" w:rsidRDefault="003373F4" w:rsidP="0075741C">
      <w:pPr>
        <w:tabs>
          <w:tab w:val="left" w:pos="0"/>
        </w:tabs>
        <w:spacing w:before="41" w:line="154" w:lineRule="exact"/>
        <w:ind w:right="231"/>
        <w:jc w:val="both"/>
        <w:rPr>
          <w:rFonts w:cs="Arial"/>
          <w:bCs/>
          <w:sz w:val="16"/>
          <w:szCs w:val="16"/>
        </w:rPr>
      </w:pPr>
    </w:p>
    <w:p w:rsidR="003373F4" w:rsidRDefault="003373F4" w:rsidP="003373F4">
      <w:pPr>
        <w:spacing w:before="62"/>
        <w:ind w:left="4217" w:right="4235"/>
        <w:jc w:val="center"/>
        <w:rPr>
          <w:rStyle w:val="Hyperlink"/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Pr="007405D0">
          <w:rPr>
            <w:rStyle w:val="Hyperlink"/>
            <w:rFonts w:ascii="Arial"/>
            <w:sz w:val="14"/>
          </w:rPr>
          <w:t>nora.flynn1@hse.ie</w:t>
        </w:r>
      </w:hyperlink>
    </w:p>
    <w:p w:rsidR="003373F4" w:rsidRDefault="003373F4" w:rsidP="0075741C">
      <w:pPr>
        <w:tabs>
          <w:tab w:val="left" w:pos="0"/>
        </w:tabs>
        <w:spacing w:before="41" w:line="154" w:lineRule="exact"/>
        <w:ind w:right="231"/>
        <w:jc w:val="both"/>
        <w:rPr>
          <w:rFonts w:cs="Arial"/>
          <w:bCs/>
          <w:sz w:val="16"/>
          <w:szCs w:val="16"/>
        </w:rPr>
      </w:pPr>
    </w:p>
    <w:p w:rsidR="003E2205" w:rsidRDefault="003E2205" w:rsidP="0075741C">
      <w:pPr>
        <w:tabs>
          <w:tab w:val="left" w:pos="0"/>
        </w:tabs>
        <w:spacing w:before="41" w:line="154" w:lineRule="exact"/>
        <w:ind w:right="231"/>
        <w:jc w:val="both"/>
        <w:rPr>
          <w:rFonts w:cs="Arial"/>
          <w:bCs/>
          <w:sz w:val="16"/>
          <w:szCs w:val="16"/>
        </w:rPr>
      </w:pPr>
      <w:r>
        <w:rPr>
          <w:rFonts w:cs="Arial"/>
          <w:bCs/>
          <w:sz w:val="16"/>
          <w:szCs w:val="16"/>
        </w:rPr>
        <w:t xml:space="preserve">Frances Finn has a depth of experience in </w:t>
      </w:r>
      <w:r w:rsidR="003373F4">
        <w:rPr>
          <w:rFonts w:cs="Arial"/>
          <w:bCs/>
          <w:sz w:val="16"/>
          <w:szCs w:val="16"/>
        </w:rPr>
        <w:t>facilitating learning in</w:t>
      </w:r>
      <w:r>
        <w:rPr>
          <w:rFonts w:cs="Arial"/>
          <w:bCs/>
          <w:sz w:val="16"/>
          <w:szCs w:val="16"/>
        </w:rPr>
        <w:t xml:space="preserve"> both student nurses and qualified nursing staff through her role as nurse lecturer and link lecturer to clinical sites. She has developed, implemented and evaluated preceptorship training </w:t>
      </w:r>
      <w:proofErr w:type="spellStart"/>
      <w:r>
        <w:rPr>
          <w:rFonts w:cs="Arial"/>
          <w:bCs/>
          <w:sz w:val="16"/>
          <w:szCs w:val="16"/>
        </w:rPr>
        <w:t>programmes</w:t>
      </w:r>
      <w:proofErr w:type="spellEnd"/>
      <w:r>
        <w:rPr>
          <w:rFonts w:cs="Arial"/>
          <w:bCs/>
          <w:sz w:val="16"/>
          <w:szCs w:val="16"/>
        </w:rPr>
        <w:t xml:space="preserve"> with a focus on sustaining positive outcomes for students and staff. Her </w:t>
      </w:r>
      <w:r w:rsidR="003373F4">
        <w:rPr>
          <w:rFonts w:cs="Arial"/>
          <w:bCs/>
          <w:sz w:val="16"/>
          <w:szCs w:val="16"/>
        </w:rPr>
        <w:t xml:space="preserve">research interests focus on work-based learning, promoting and evaluating learning transfer and the influences, outcomes and sustainability of work-based learning. </w:t>
      </w:r>
    </w:p>
    <w:p w:rsidR="003373F4" w:rsidRDefault="003373F4" w:rsidP="0075741C">
      <w:pPr>
        <w:tabs>
          <w:tab w:val="left" w:pos="0"/>
        </w:tabs>
        <w:spacing w:before="41" w:line="154" w:lineRule="exact"/>
        <w:ind w:right="231"/>
        <w:jc w:val="both"/>
        <w:rPr>
          <w:rFonts w:cs="Arial"/>
          <w:bCs/>
          <w:sz w:val="16"/>
          <w:szCs w:val="16"/>
        </w:rPr>
      </w:pPr>
    </w:p>
    <w:p w:rsidR="003E2205" w:rsidRDefault="003E2205" w:rsidP="0075741C">
      <w:pPr>
        <w:tabs>
          <w:tab w:val="left" w:pos="0"/>
        </w:tabs>
        <w:spacing w:before="41" w:line="154" w:lineRule="exact"/>
        <w:ind w:right="231"/>
        <w:jc w:val="both"/>
        <w:rPr>
          <w:rFonts w:cs="Arial"/>
          <w:bCs/>
          <w:sz w:val="16"/>
          <w:szCs w:val="16"/>
        </w:rPr>
      </w:pPr>
      <w:r>
        <w:rPr>
          <w:rFonts w:cs="Arial"/>
          <w:bCs/>
          <w:sz w:val="16"/>
          <w:szCs w:val="16"/>
        </w:rPr>
        <w:t xml:space="preserve">Recent publications: </w:t>
      </w:r>
    </w:p>
    <w:p w:rsidR="003373F4" w:rsidRDefault="003373F4" w:rsidP="003373F4">
      <w:pPr>
        <w:tabs>
          <w:tab w:val="left" w:pos="0"/>
        </w:tabs>
        <w:spacing w:before="41" w:line="154" w:lineRule="exact"/>
        <w:ind w:right="231"/>
        <w:jc w:val="both"/>
        <w:rPr>
          <w:rFonts w:cs="Arial"/>
          <w:sz w:val="16"/>
          <w:szCs w:val="16"/>
        </w:rPr>
      </w:pPr>
    </w:p>
    <w:p w:rsidR="003373F4" w:rsidRPr="003373F4" w:rsidRDefault="003373F4" w:rsidP="003373F4">
      <w:pPr>
        <w:tabs>
          <w:tab w:val="left" w:pos="0"/>
        </w:tabs>
        <w:spacing w:before="41" w:line="154" w:lineRule="exact"/>
        <w:ind w:right="231"/>
        <w:jc w:val="both"/>
        <w:rPr>
          <w:rFonts w:cs="Arial"/>
          <w:sz w:val="16"/>
          <w:szCs w:val="16"/>
        </w:rPr>
      </w:pPr>
      <w:r w:rsidRPr="003373F4">
        <w:rPr>
          <w:rFonts w:cs="Arial"/>
          <w:sz w:val="16"/>
          <w:szCs w:val="16"/>
        </w:rPr>
        <w:t xml:space="preserve">Finn, F. (2016) Training Transfer for Quality Telehealth Provision. In: Encyclopedia of E-Health and Telemedicine (eds. Manuela Cruz-Cunha M., Miranda I. M, </w:t>
      </w:r>
      <w:proofErr w:type="spellStart"/>
      <w:r w:rsidRPr="003373F4">
        <w:rPr>
          <w:rFonts w:cs="Arial"/>
          <w:sz w:val="16"/>
          <w:szCs w:val="16"/>
        </w:rPr>
        <w:t>Martnho</w:t>
      </w:r>
      <w:proofErr w:type="spellEnd"/>
      <w:r w:rsidRPr="003373F4">
        <w:rPr>
          <w:rFonts w:cs="Arial"/>
          <w:sz w:val="16"/>
          <w:szCs w:val="16"/>
        </w:rPr>
        <w:t xml:space="preserve"> R. &amp; </w:t>
      </w:r>
      <w:proofErr w:type="spellStart"/>
      <w:r w:rsidRPr="003373F4">
        <w:rPr>
          <w:rFonts w:cs="Arial"/>
          <w:sz w:val="16"/>
          <w:szCs w:val="16"/>
        </w:rPr>
        <w:t>Rijo</w:t>
      </w:r>
      <w:proofErr w:type="spellEnd"/>
      <w:r w:rsidRPr="003373F4">
        <w:rPr>
          <w:rFonts w:cs="Arial"/>
          <w:sz w:val="16"/>
          <w:szCs w:val="16"/>
        </w:rPr>
        <w:t xml:space="preserve"> R.  IGI Global DOI: 10.4018/978-1-4666-9978-6.ch008</w:t>
      </w:r>
    </w:p>
    <w:p w:rsidR="003373F4" w:rsidRPr="003373F4" w:rsidRDefault="003373F4" w:rsidP="003373F4">
      <w:pPr>
        <w:tabs>
          <w:tab w:val="left" w:pos="0"/>
        </w:tabs>
        <w:spacing w:before="41" w:line="154" w:lineRule="exact"/>
        <w:ind w:right="231"/>
        <w:jc w:val="both"/>
        <w:rPr>
          <w:rFonts w:cs="Arial"/>
          <w:sz w:val="16"/>
          <w:szCs w:val="16"/>
        </w:rPr>
      </w:pPr>
    </w:p>
    <w:p w:rsidR="003373F4" w:rsidRPr="003373F4" w:rsidRDefault="003373F4" w:rsidP="003373F4">
      <w:pPr>
        <w:tabs>
          <w:tab w:val="left" w:pos="0"/>
        </w:tabs>
        <w:spacing w:before="41" w:line="154" w:lineRule="exact"/>
        <w:ind w:right="231"/>
        <w:jc w:val="both"/>
        <w:rPr>
          <w:rFonts w:cs="Arial"/>
          <w:sz w:val="16"/>
          <w:szCs w:val="16"/>
        </w:rPr>
      </w:pPr>
      <w:r w:rsidRPr="003373F4">
        <w:rPr>
          <w:rFonts w:cs="Arial"/>
          <w:sz w:val="16"/>
          <w:szCs w:val="16"/>
        </w:rPr>
        <w:t>Finn, F &amp; Chesser-Smyth, P</w:t>
      </w:r>
      <w:r w:rsidRPr="003373F4">
        <w:rPr>
          <w:rFonts w:cs="Arial"/>
          <w:sz w:val="16"/>
          <w:szCs w:val="16"/>
        </w:rPr>
        <w:tab/>
        <w:t>(2013)</w:t>
      </w:r>
      <w:r w:rsidRPr="003373F4">
        <w:rPr>
          <w:rFonts w:cs="Arial"/>
          <w:sz w:val="16"/>
          <w:szCs w:val="16"/>
        </w:rPr>
        <w:tab/>
        <w:t xml:space="preserve">Promoting Learning Transfer in Preceptor Preparation </w:t>
      </w:r>
      <w:r w:rsidRPr="003373F4">
        <w:rPr>
          <w:rFonts w:cs="Arial"/>
          <w:sz w:val="16"/>
          <w:szCs w:val="16"/>
        </w:rPr>
        <w:tab/>
        <w:t xml:space="preserve">Journal for Nurses in Professional </w:t>
      </w:r>
      <w:proofErr w:type="gramStart"/>
      <w:r w:rsidRPr="003373F4">
        <w:rPr>
          <w:rFonts w:cs="Arial"/>
          <w:sz w:val="16"/>
          <w:szCs w:val="16"/>
        </w:rPr>
        <w:t>Development  29</w:t>
      </w:r>
      <w:proofErr w:type="gramEnd"/>
      <w:r w:rsidRPr="003373F4">
        <w:rPr>
          <w:rFonts w:cs="Arial"/>
          <w:sz w:val="16"/>
          <w:szCs w:val="16"/>
        </w:rPr>
        <w:t>(6), 309-315</w:t>
      </w:r>
    </w:p>
    <w:p w:rsidR="003373F4" w:rsidRPr="003373F4" w:rsidRDefault="003373F4" w:rsidP="003373F4">
      <w:pPr>
        <w:tabs>
          <w:tab w:val="left" w:pos="0"/>
        </w:tabs>
        <w:spacing w:before="41" w:line="154" w:lineRule="exact"/>
        <w:ind w:right="231"/>
        <w:jc w:val="both"/>
        <w:rPr>
          <w:rFonts w:cs="Arial"/>
          <w:sz w:val="16"/>
          <w:szCs w:val="16"/>
        </w:rPr>
      </w:pPr>
    </w:p>
    <w:p w:rsidR="003373F4" w:rsidRPr="003373F4" w:rsidRDefault="003373F4" w:rsidP="003373F4">
      <w:pPr>
        <w:tabs>
          <w:tab w:val="left" w:pos="0"/>
        </w:tabs>
        <w:spacing w:before="41" w:line="154" w:lineRule="exact"/>
        <w:ind w:right="231"/>
        <w:jc w:val="both"/>
        <w:rPr>
          <w:rFonts w:cs="Arial"/>
          <w:sz w:val="16"/>
          <w:szCs w:val="16"/>
        </w:rPr>
      </w:pPr>
      <w:proofErr w:type="gramStart"/>
      <w:r w:rsidRPr="003373F4">
        <w:rPr>
          <w:rFonts w:cs="Arial"/>
          <w:sz w:val="16"/>
          <w:szCs w:val="16"/>
        </w:rPr>
        <w:t xml:space="preserve">Finn, F., </w:t>
      </w:r>
      <w:proofErr w:type="spellStart"/>
      <w:r w:rsidRPr="003373F4">
        <w:rPr>
          <w:rFonts w:cs="Arial"/>
          <w:sz w:val="16"/>
          <w:szCs w:val="16"/>
        </w:rPr>
        <w:t>Fensom</w:t>
      </w:r>
      <w:proofErr w:type="spellEnd"/>
      <w:r w:rsidRPr="003373F4">
        <w:rPr>
          <w:rFonts w:cs="Arial"/>
          <w:sz w:val="16"/>
          <w:szCs w:val="16"/>
        </w:rPr>
        <w:t>, S. &amp; Chesser-Smyth, P. (2010) Promoting learning transfer in post registration education: A collaborative approach.</w:t>
      </w:r>
      <w:proofErr w:type="gramEnd"/>
      <w:r w:rsidRPr="003373F4">
        <w:rPr>
          <w:rFonts w:cs="Arial"/>
          <w:sz w:val="16"/>
          <w:szCs w:val="16"/>
        </w:rPr>
        <w:t xml:space="preserve"> Nurse Education in Practice 10(1), 32-37</w:t>
      </w:r>
    </w:p>
    <w:p w:rsidR="003373F4" w:rsidRDefault="003373F4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2" w:history="1">
        <w:r w:rsidRPr="00AC684C">
          <w:rPr>
            <w:rStyle w:val="Hyperlink"/>
            <w:rFonts w:ascii="Arial"/>
            <w:sz w:val="14"/>
          </w:rPr>
          <w:t>ffinn@wit.ie</w:t>
        </w:r>
      </w:hyperlink>
      <w:r>
        <w:rPr>
          <w:rFonts w:ascii="Arial"/>
          <w:sz w:val="14"/>
        </w:rPr>
        <w:t xml:space="preserve">  </w:t>
      </w:r>
    </w:p>
    <w:p w:rsidR="003373F4" w:rsidRDefault="003373F4">
      <w:pPr>
        <w:spacing w:before="62"/>
        <w:ind w:left="4217" w:right="4235"/>
        <w:jc w:val="center"/>
        <w:rPr>
          <w:rStyle w:val="Hyperlink"/>
          <w:rFonts w:ascii="Arial"/>
          <w:sz w:val="14"/>
        </w:rPr>
      </w:pPr>
    </w:p>
    <w:p w:rsidR="0075741C" w:rsidRDefault="0075741C" w:rsidP="003E2205">
      <w:pPr>
        <w:spacing w:before="62"/>
        <w:ind w:right="4235"/>
        <w:rPr>
          <w:rStyle w:val="Hyperlink"/>
          <w:rFonts w:ascii="Arial"/>
          <w:sz w:val="14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 w:rsidSect="0075741C">
          <w:type w:val="continuous"/>
          <w:pgSz w:w="11910" w:h="16840"/>
          <w:pgMar w:top="851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6272" w:rsidRDefault="00046272">
      <w:r>
        <w:separator/>
      </w:r>
    </w:p>
  </w:endnote>
  <w:endnote w:type="continuationSeparator" w:id="0">
    <w:p w:rsidR="00046272" w:rsidRDefault="000462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37EA" w:rsidRDefault="00F837EA">
    <w:pPr>
      <w:pStyle w:val="BodyText"/>
      <w:spacing w:line="14" w:lineRule="auto"/>
      <w:rPr>
        <w:sz w:val="20"/>
      </w:rPr>
    </w:pPr>
    <w:r>
      <w:rPr>
        <w:noProof/>
        <w:lang w:val="en-IE" w:eastAsia="en-IE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3BA6C84E" wp14:editId="085F2DE8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837EA" w:rsidRPr="005B3A56" w:rsidRDefault="00F837EA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F837EA" w:rsidRPr="005B3A56" w:rsidRDefault="00F837EA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F837EA" w:rsidRPr="005B3A56" w:rsidRDefault="00F837EA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F837EA" w:rsidRPr="005B3A56" w:rsidRDefault="00F837EA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E" w:eastAsia="en-IE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4670E164" wp14:editId="7383976F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837EA" w:rsidRPr="005B3A56" w:rsidRDefault="00F837EA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F837EA" w:rsidRPr="005B3A56" w:rsidRDefault="00F837EA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F837EA" w:rsidRPr="005B3A56" w:rsidRDefault="00F837EA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F837EA" w:rsidRPr="005B3A56" w:rsidRDefault="00F837EA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E" w:eastAsia="en-IE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1A5582ED" wp14:editId="5D8C6C7A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837EA" w:rsidRPr="005B3A56" w:rsidRDefault="00F837EA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F837EA" w:rsidRPr="005B3A56" w:rsidRDefault="00F837EA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F837EA" w:rsidRPr="005B3A56" w:rsidRDefault="00F837EA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F837EA" w:rsidRPr="005B3A56" w:rsidRDefault="00F837EA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6272" w:rsidRDefault="00046272">
      <w:r>
        <w:separator/>
      </w:r>
    </w:p>
  </w:footnote>
  <w:footnote w:type="continuationSeparator" w:id="0">
    <w:p w:rsidR="00046272" w:rsidRDefault="000462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37EA" w:rsidRDefault="00F837EA">
    <w:pPr>
      <w:pStyle w:val="BodyText"/>
      <w:spacing w:line="14" w:lineRule="auto"/>
      <w:rPr>
        <w:sz w:val="20"/>
      </w:rPr>
    </w:pPr>
    <w:r>
      <w:rPr>
        <w:noProof/>
        <w:lang w:val="en-IE" w:eastAsia="en-IE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1B5525F8" wp14:editId="2C9E4FFF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837EA" w:rsidRPr="005B3A56" w:rsidRDefault="00F837EA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F837EA" w:rsidRPr="005B3A56" w:rsidRDefault="00F837EA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E" w:eastAsia="en-IE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506FA641" wp14:editId="6649E36D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837EA" w:rsidRPr="005B3A56" w:rsidRDefault="00F837EA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F837EA" w:rsidRPr="005B3A56" w:rsidRDefault="00F837EA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F837EA" w:rsidRPr="005B3A56" w:rsidRDefault="00F837EA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F837EA" w:rsidRPr="005B3A56" w:rsidRDefault="00F837EA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3FEB5742"/>
    <w:multiLevelType w:val="hybridMultilevel"/>
    <w:tmpl w:val="98822EE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46272"/>
    <w:rsid w:val="000E2911"/>
    <w:rsid w:val="001263DF"/>
    <w:rsid w:val="0013464D"/>
    <w:rsid w:val="001B6A32"/>
    <w:rsid w:val="001E33C1"/>
    <w:rsid w:val="00255736"/>
    <w:rsid w:val="00292ED9"/>
    <w:rsid w:val="00295231"/>
    <w:rsid w:val="003373F4"/>
    <w:rsid w:val="003A32EF"/>
    <w:rsid w:val="003E2205"/>
    <w:rsid w:val="00404E5B"/>
    <w:rsid w:val="00414F7B"/>
    <w:rsid w:val="004355DC"/>
    <w:rsid w:val="004749B4"/>
    <w:rsid w:val="00494130"/>
    <w:rsid w:val="004F3523"/>
    <w:rsid w:val="00516076"/>
    <w:rsid w:val="00523325"/>
    <w:rsid w:val="005973B9"/>
    <w:rsid w:val="005B3A56"/>
    <w:rsid w:val="005E24A3"/>
    <w:rsid w:val="006060CE"/>
    <w:rsid w:val="0063497F"/>
    <w:rsid w:val="006E7754"/>
    <w:rsid w:val="00745ED5"/>
    <w:rsid w:val="0075741C"/>
    <w:rsid w:val="00873DF0"/>
    <w:rsid w:val="008756E6"/>
    <w:rsid w:val="00996FA9"/>
    <w:rsid w:val="009B2D44"/>
    <w:rsid w:val="00A07E82"/>
    <w:rsid w:val="00A9710C"/>
    <w:rsid w:val="00AA7B11"/>
    <w:rsid w:val="00AE3E37"/>
    <w:rsid w:val="00AE793B"/>
    <w:rsid w:val="00B21A57"/>
    <w:rsid w:val="00B66701"/>
    <w:rsid w:val="00BA6DB1"/>
    <w:rsid w:val="00BD188C"/>
    <w:rsid w:val="00C33602"/>
    <w:rsid w:val="00CD6F55"/>
    <w:rsid w:val="00D11F02"/>
    <w:rsid w:val="00D25782"/>
    <w:rsid w:val="00DB692B"/>
    <w:rsid w:val="00DE3104"/>
    <w:rsid w:val="00E534CC"/>
    <w:rsid w:val="00E632CC"/>
    <w:rsid w:val="00E907E6"/>
    <w:rsid w:val="00F72EEA"/>
    <w:rsid w:val="00F837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unhideWhenUsed/>
    <w:rsid w:val="0075741C"/>
    <w:pPr>
      <w:widowControl/>
    </w:pPr>
    <w:rPr>
      <w:rFonts w:ascii="Times New Roman" w:eastAsiaTheme="minorHAnsi" w:hAnsi="Times New Roman" w:cs="Times New Roman"/>
      <w:sz w:val="24"/>
      <w:szCs w:val="24"/>
      <w:lang w:val="en-IE" w:eastAsia="en-I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unhideWhenUsed/>
    <w:rsid w:val="0075741C"/>
    <w:pPr>
      <w:widowControl/>
    </w:pPr>
    <w:rPr>
      <w:rFonts w:ascii="Times New Roman" w:eastAsiaTheme="minorHAnsi" w:hAnsi="Times New Roman" w:cs="Times New Roman"/>
      <w:sz w:val="24"/>
      <w:szCs w:val="24"/>
      <w:lang w:val="en-IE" w:eastAsia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2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ffinn@wit.i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nora.flynn1@hse.ie" TargetMode="Externa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92C08F-10F4-4E33-AF53-5A755F5A35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611</Words>
  <Characters>3485</Characters>
  <Application>Microsoft Office Word</Application>
  <DocSecurity>4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Flynn, Nora</cp:lastModifiedBy>
  <cp:revision>2</cp:revision>
  <dcterms:created xsi:type="dcterms:W3CDTF">2017-11-28T13:32:00Z</dcterms:created>
  <dcterms:modified xsi:type="dcterms:W3CDTF">2017-11-28T13:32:00Z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