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E49" w:rsidRPr="009878DC" w:rsidRDefault="00A21E49" w:rsidP="00A21E49">
      <w:pPr>
        <w:rPr>
          <w:rFonts w:ascii="Times New Roman" w:hAnsi="Times New Roman" w:cs="Times New Roman"/>
          <w:b/>
          <w:sz w:val="28"/>
          <w:szCs w:val="28"/>
        </w:rPr>
      </w:pPr>
      <w:r w:rsidRPr="009878DC">
        <w:rPr>
          <w:rFonts w:ascii="Times New Roman" w:hAnsi="Times New Roman" w:cs="Times New Roman"/>
          <w:b/>
          <w:sz w:val="28"/>
          <w:szCs w:val="28"/>
        </w:rPr>
        <w:t xml:space="preserve">Title: </w:t>
      </w:r>
      <w:r w:rsidRPr="006117E4">
        <w:rPr>
          <w:rFonts w:ascii="Times New Roman" w:hAnsi="Times New Roman" w:cs="Times New Roman"/>
          <w:b/>
          <w:color w:val="000000"/>
          <w:sz w:val="28"/>
          <w:szCs w:val="28"/>
        </w:rPr>
        <w:t>Advanced practices: concepts, divergences and challenges</w:t>
      </w:r>
    </w:p>
    <w:p w:rsidR="00A21E49" w:rsidRPr="009878DC" w:rsidRDefault="00A21E49">
      <w:pPr>
        <w:pStyle w:val="Corpodetexto"/>
        <w:rPr>
          <w:rFonts w:ascii="Times New Roman" w:hAnsi="Times New Roman" w:cs="Times New Roman"/>
          <w:b/>
          <w:sz w:val="22"/>
          <w:szCs w:val="22"/>
        </w:rPr>
      </w:pPr>
    </w:p>
    <w:p w:rsidR="00AE3E37" w:rsidRDefault="00A21E49">
      <w:pPr>
        <w:pStyle w:val="Corpodetexto"/>
        <w:rPr>
          <w:rFonts w:ascii="Arial"/>
          <w:sz w:val="20"/>
        </w:rPr>
      </w:pPr>
      <w:r w:rsidRPr="00160D2E">
        <w:rPr>
          <w:rFonts w:cs="Times New Roman"/>
          <w:b/>
          <w:sz w:val="22"/>
          <w:szCs w:val="22"/>
        </w:rPr>
        <w:t>EMÍLIA CAMPOS DE CARVALHO</w:t>
      </w:r>
      <w:r w:rsidRPr="00160D2E">
        <w:rPr>
          <w:rFonts w:cs="Times New Roman"/>
          <w:sz w:val="22"/>
          <w:szCs w:val="22"/>
        </w:rPr>
        <w:t xml:space="preserve">, RN, PhD, University of São Paulo at </w:t>
      </w:r>
      <w:proofErr w:type="spellStart"/>
      <w:r w:rsidRPr="00160D2E">
        <w:rPr>
          <w:rFonts w:cs="Times New Roman"/>
          <w:sz w:val="22"/>
          <w:szCs w:val="22"/>
        </w:rPr>
        <w:t>Ribeirão</w:t>
      </w:r>
      <w:proofErr w:type="spellEnd"/>
      <w:r w:rsidRPr="00160D2E">
        <w:rPr>
          <w:rFonts w:cs="Times New Roman"/>
          <w:sz w:val="22"/>
          <w:szCs w:val="22"/>
        </w:rPr>
        <w:t xml:space="preserve"> </w:t>
      </w:r>
      <w:proofErr w:type="spellStart"/>
      <w:r w:rsidRPr="00160D2E">
        <w:rPr>
          <w:rFonts w:cs="Times New Roman"/>
          <w:sz w:val="22"/>
          <w:szCs w:val="22"/>
        </w:rPr>
        <w:t>Preto</w:t>
      </w:r>
      <w:proofErr w:type="spellEnd"/>
      <w:r w:rsidRPr="00160D2E">
        <w:rPr>
          <w:rFonts w:cs="Times New Roman"/>
          <w:sz w:val="22"/>
          <w:szCs w:val="22"/>
        </w:rPr>
        <w:t xml:space="preserve"> College of Nursing (EERP-USP). </w:t>
      </w:r>
      <w:proofErr w:type="spellStart"/>
      <w:r w:rsidRPr="00160D2E">
        <w:rPr>
          <w:rFonts w:cs="Times New Roman"/>
          <w:sz w:val="22"/>
          <w:szCs w:val="22"/>
        </w:rPr>
        <w:t>CNPq</w:t>
      </w:r>
      <w:proofErr w:type="spellEnd"/>
      <w:r w:rsidRPr="00160D2E">
        <w:rPr>
          <w:rFonts w:cs="Times New Roman"/>
          <w:sz w:val="22"/>
          <w:szCs w:val="22"/>
        </w:rPr>
        <w:t xml:space="preserve"> Scholarship</w:t>
      </w:r>
      <w:r>
        <w:rPr>
          <w:rFonts w:cs="Times New Roman"/>
          <w:sz w:val="22"/>
          <w:szCs w:val="22"/>
        </w:rPr>
        <w:t xml:space="preserve">. </w:t>
      </w:r>
      <w:r w:rsidR="009878DC">
        <w:rPr>
          <w:rFonts w:cs="Times New Roman"/>
          <w:sz w:val="22"/>
          <w:szCs w:val="22"/>
        </w:rPr>
        <w:t xml:space="preserve">   </w:t>
      </w:r>
      <w:r>
        <w:rPr>
          <w:rFonts w:cs="Times New Roman"/>
          <w:sz w:val="22"/>
          <w:szCs w:val="22"/>
        </w:rPr>
        <w:t>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9878DC" w:rsidRDefault="00A21E49" w:rsidP="00C4106E">
      <w:pPr>
        <w:jc w:val="both"/>
        <w:rPr>
          <w:rFonts w:ascii="Times New Roman" w:hAnsi="Times New Roman" w:cs="Times New Roman"/>
          <w:sz w:val="24"/>
          <w:szCs w:val="24"/>
        </w:rPr>
      </w:pPr>
      <w:r w:rsidRPr="00A21E49">
        <w:rPr>
          <w:b/>
        </w:rPr>
        <w:t xml:space="preserve"> </w:t>
      </w:r>
      <w:r w:rsidR="00C4106E">
        <w:rPr>
          <w:rFonts w:ascii="Times New Roman" w:hAnsi="Times New Roman" w:cs="Times New Roman"/>
          <w:sz w:val="24"/>
          <w:szCs w:val="24"/>
        </w:rPr>
        <w:t>Advanced nursing practice dates back to the 1960s; however, it still has different understandings regarding its conceptualization and application. The purpose of this presentation is to reflect on the scope of this concept, the divergences related to its understanding and its challenges in the field of assistance, teaching and research. The concept of advanced nursing practices</w:t>
      </w:r>
      <w:r w:rsidR="00385BD6" w:rsidRPr="00385BD6">
        <w:rPr>
          <w:rFonts w:ascii="Times New Roman" w:hAnsi="Times New Roman" w:cs="Times New Roman"/>
          <w:sz w:val="24"/>
          <w:szCs w:val="24"/>
          <w:vertAlign w:val="superscript"/>
        </w:rPr>
        <w:t>1</w:t>
      </w:r>
      <w:r w:rsidR="00C4106E">
        <w:rPr>
          <w:rFonts w:ascii="Times New Roman" w:hAnsi="Times New Roman" w:cs="Times New Roman"/>
          <w:sz w:val="24"/>
          <w:szCs w:val="24"/>
        </w:rPr>
        <w:t xml:space="preserve"> is broad, it </w:t>
      </w:r>
      <w:proofErr w:type="gramStart"/>
      <w:r w:rsidR="00C4106E">
        <w:rPr>
          <w:rFonts w:ascii="Times New Roman" w:hAnsi="Times New Roman" w:cs="Times New Roman"/>
          <w:sz w:val="24"/>
          <w:szCs w:val="24"/>
        </w:rPr>
        <w:t>involves:</w:t>
      </w:r>
      <w:proofErr w:type="gramEnd"/>
      <w:r w:rsidR="00C4106E">
        <w:rPr>
          <w:rFonts w:ascii="Times New Roman" w:hAnsi="Times New Roman" w:cs="Times New Roman"/>
          <w:sz w:val="24"/>
          <w:szCs w:val="24"/>
        </w:rPr>
        <w:t xml:space="preserve"> professional training, as to cognitive aspects (specialized knowledge base), acquisition of mental abilities (clinical reasoning and ability to make complex decisions) and technical skills (expanded practice); formal qualification (diploma or certifications); and the characteristics of the country (health systems and occupational legislation). The divergences observed in this field make it difficult to determine the state of the art of advanced practices and </w:t>
      </w:r>
      <w:proofErr w:type="gramStart"/>
      <w:r w:rsidR="00C4106E">
        <w:rPr>
          <w:rFonts w:ascii="Times New Roman" w:hAnsi="Times New Roman" w:cs="Times New Roman"/>
          <w:sz w:val="24"/>
          <w:szCs w:val="24"/>
        </w:rPr>
        <w:t>may be related</w:t>
      </w:r>
      <w:proofErr w:type="gramEnd"/>
      <w:r w:rsidR="00C4106E">
        <w:rPr>
          <w:rFonts w:ascii="Times New Roman" w:hAnsi="Times New Roman" w:cs="Times New Roman"/>
          <w:sz w:val="24"/>
          <w:szCs w:val="24"/>
        </w:rPr>
        <w:t xml:space="preserve"> to the legal and educational aspects of the professional practice, the different scenarios and the characteristics of the countries. At first, its purposes contemplate expanding access to care due to the number of doctors; redistribution of labor; response to new demands; quality of care; financial issues</w:t>
      </w:r>
      <w:proofErr w:type="gramStart"/>
      <w:r w:rsidR="00C4106E">
        <w:rPr>
          <w:rFonts w:ascii="Times New Roman" w:hAnsi="Times New Roman" w:cs="Times New Roman"/>
          <w:sz w:val="24"/>
          <w:szCs w:val="24"/>
        </w:rPr>
        <w:t>;</w:t>
      </w:r>
      <w:proofErr w:type="gramEnd"/>
      <w:r w:rsidR="00C4106E">
        <w:rPr>
          <w:rFonts w:ascii="Times New Roman" w:hAnsi="Times New Roman" w:cs="Times New Roman"/>
          <w:sz w:val="24"/>
          <w:szCs w:val="24"/>
        </w:rPr>
        <w:t xml:space="preserve"> and professional recognition</w:t>
      </w:r>
      <w:r w:rsidR="00385BD6" w:rsidRPr="00385BD6">
        <w:rPr>
          <w:rFonts w:ascii="Times New Roman" w:hAnsi="Times New Roman" w:cs="Times New Roman"/>
          <w:sz w:val="24"/>
          <w:szCs w:val="24"/>
          <w:vertAlign w:val="superscript"/>
        </w:rPr>
        <w:t>2-4</w:t>
      </w:r>
      <w:r w:rsidR="00C4106E">
        <w:rPr>
          <w:rFonts w:ascii="Times New Roman" w:hAnsi="Times New Roman" w:cs="Times New Roman"/>
          <w:sz w:val="24"/>
          <w:szCs w:val="24"/>
        </w:rPr>
        <w:t xml:space="preserve">. To reach it, different strategies </w:t>
      </w:r>
      <w:proofErr w:type="gramStart"/>
      <w:r w:rsidR="00C4106E">
        <w:rPr>
          <w:rFonts w:ascii="Times New Roman" w:hAnsi="Times New Roman" w:cs="Times New Roman"/>
          <w:sz w:val="24"/>
          <w:szCs w:val="24"/>
        </w:rPr>
        <w:t>are described</w:t>
      </w:r>
      <w:proofErr w:type="gramEnd"/>
      <w:r w:rsidR="00C4106E">
        <w:rPr>
          <w:rFonts w:ascii="Times New Roman" w:hAnsi="Times New Roman" w:cs="Times New Roman"/>
          <w:sz w:val="24"/>
          <w:szCs w:val="24"/>
        </w:rPr>
        <w:t xml:space="preserve"> in the literature: home visits, internships, realistic simulations with actors, patients and simulators, discussions, consultations, different models of assistance, use of standardized language systems, among others</w:t>
      </w:r>
      <w:r w:rsidR="009878DC" w:rsidRPr="009878DC">
        <w:rPr>
          <w:rFonts w:ascii="Times New Roman" w:hAnsi="Times New Roman" w:cs="Times New Roman"/>
          <w:sz w:val="24"/>
          <w:szCs w:val="24"/>
          <w:vertAlign w:val="superscript"/>
        </w:rPr>
        <w:t>5</w:t>
      </w:r>
      <w:r w:rsidR="00C4106E">
        <w:rPr>
          <w:rFonts w:ascii="Times New Roman" w:hAnsi="Times New Roman" w:cs="Times New Roman"/>
          <w:sz w:val="24"/>
          <w:szCs w:val="24"/>
        </w:rPr>
        <w:t xml:space="preserve">. In the field of research, qualitative and quantitative methodologies have sought to identify advanced practices, perceptions of </w:t>
      </w:r>
    </w:p>
    <w:p w:rsidR="009878DC" w:rsidRDefault="009878DC" w:rsidP="00C4106E">
      <w:pPr>
        <w:jc w:val="both"/>
        <w:rPr>
          <w:rFonts w:ascii="Times New Roman" w:hAnsi="Times New Roman" w:cs="Times New Roman"/>
          <w:sz w:val="24"/>
          <w:szCs w:val="24"/>
        </w:rPr>
      </w:pPr>
    </w:p>
    <w:p w:rsidR="009878DC" w:rsidRDefault="009878DC" w:rsidP="00C4106E">
      <w:pPr>
        <w:jc w:val="both"/>
        <w:rPr>
          <w:rFonts w:ascii="Times New Roman" w:hAnsi="Times New Roman" w:cs="Times New Roman"/>
          <w:sz w:val="24"/>
          <w:szCs w:val="24"/>
        </w:rPr>
      </w:pPr>
    </w:p>
    <w:p w:rsidR="00C4106E" w:rsidRDefault="00C4106E" w:rsidP="00C4106E">
      <w:pPr>
        <w:jc w:val="both"/>
        <w:rPr>
          <w:rFonts w:ascii="Times New Roman" w:eastAsiaTheme="minorHAnsi" w:hAnsi="Times New Roman" w:cs="Times New Roman"/>
          <w:sz w:val="24"/>
          <w:szCs w:val="24"/>
        </w:rPr>
      </w:pPr>
      <w:proofErr w:type="gramStart"/>
      <w:r>
        <w:rPr>
          <w:rFonts w:ascii="Times New Roman" w:hAnsi="Times New Roman" w:cs="Times New Roman"/>
          <w:sz w:val="24"/>
          <w:szCs w:val="24"/>
        </w:rPr>
        <w:t>performance</w:t>
      </w:r>
      <w:proofErr w:type="gramEnd"/>
      <w:r>
        <w:rPr>
          <w:rFonts w:ascii="Times New Roman" w:hAnsi="Times New Roman" w:cs="Times New Roman"/>
          <w:sz w:val="24"/>
          <w:szCs w:val="24"/>
        </w:rPr>
        <w:t xml:space="preserve"> and experiences lived through the effects of educational interventions, through controlled trials with performance measures. The challenges reflect the comprehensiveness of the concept and characteristics of the countries. They comprise the practice of care (in particular the competence and scope of the professional practice), education (which lack measures to evaluate the result in the quality of care) and investigations (which are still incipient for most specialties and places).</w:t>
      </w:r>
    </w:p>
    <w:p w:rsidR="00A21E49" w:rsidRDefault="00A21E49" w:rsidP="005973B9">
      <w:pPr>
        <w:spacing w:line="204" w:lineRule="exact"/>
        <w:rPr>
          <w:rFonts w:ascii="Arial"/>
          <w:b/>
          <w:color w:val="BF5A14"/>
          <w:sz w:val="20"/>
        </w:rPr>
      </w:pPr>
    </w:p>
    <w:p w:rsidR="00A21E49" w:rsidRDefault="00A21E49" w:rsidP="005973B9">
      <w:pPr>
        <w:spacing w:line="204" w:lineRule="exact"/>
        <w:rPr>
          <w:rFonts w:ascii="Arial"/>
          <w:b/>
          <w:color w:val="BF5A14"/>
          <w:sz w:val="20"/>
        </w:rPr>
      </w:pPr>
    </w:p>
    <w:p w:rsidR="005973B9" w:rsidRPr="00AF0324" w:rsidRDefault="00AF0324" w:rsidP="00AF0324">
      <w:pPr>
        <w:spacing w:after="120" w:line="204" w:lineRule="exact"/>
        <w:rPr>
          <w:rFonts w:ascii="Times New Roman" w:hAnsi="Times New Roman" w:cs="Times New Roman"/>
          <w:b/>
        </w:rPr>
      </w:pPr>
      <w:r>
        <w:rPr>
          <w:rFonts w:ascii="Arial"/>
          <w:b/>
          <w:color w:val="BF5A14"/>
          <w:sz w:val="20"/>
        </w:rPr>
        <w:t>Recent Publications</w:t>
      </w:r>
    </w:p>
    <w:p w:rsidR="00C4106E" w:rsidRPr="00AF0324" w:rsidRDefault="00C4106E" w:rsidP="009878DC">
      <w:pPr>
        <w:pStyle w:val="PargrafodaLista"/>
        <w:numPr>
          <w:ilvl w:val="0"/>
          <w:numId w:val="3"/>
        </w:numPr>
        <w:spacing w:after="120" w:line="240" w:lineRule="auto"/>
        <w:rPr>
          <w:rFonts w:ascii="Times New Roman" w:hAnsi="Times New Roman" w:cs="Times New Roman"/>
        </w:rPr>
      </w:pPr>
      <w:r w:rsidRPr="00AF0324">
        <w:rPr>
          <w:rFonts w:ascii="Times New Roman" w:hAnsi="Times New Roman" w:cs="Times New Roman"/>
          <w:bCs/>
        </w:rPr>
        <w:t xml:space="preserve">ICN (2017). NP and AP Roles - Nurse Practitioner. Advanced </w:t>
      </w:r>
      <w:proofErr w:type="gramStart"/>
      <w:r w:rsidRPr="00AF0324">
        <w:rPr>
          <w:rFonts w:ascii="Times New Roman" w:hAnsi="Times New Roman" w:cs="Times New Roman"/>
          <w:bCs/>
        </w:rPr>
        <w:t>practice nursing</w:t>
      </w:r>
      <w:proofErr w:type="gramEnd"/>
      <w:r w:rsidRPr="00AF0324">
        <w:rPr>
          <w:rFonts w:ascii="Times New Roman" w:hAnsi="Times New Roman" w:cs="Times New Roman"/>
          <w:bCs/>
        </w:rPr>
        <w:t xml:space="preserve"> network. 2017. Available from: </w:t>
      </w:r>
      <w:hyperlink r:id="rId9" w:history="1">
        <w:r w:rsidRPr="00AF0324">
          <w:rPr>
            <w:rStyle w:val="Hyperlink"/>
            <w:rFonts w:ascii="Times New Roman" w:hAnsi="Times New Roman" w:cs="Times New Roman"/>
          </w:rPr>
          <w:t>https://international.aanp.org/Practice/APNRoles</w:t>
        </w:r>
      </w:hyperlink>
      <w:r w:rsidRPr="00AF0324">
        <w:rPr>
          <w:rFonts w:ascii="Times New Roman" w:hAnsi="Times New Roman" w:cs="Times New Roman"/>
          <w:bCs/>
        </w:rPr>
        <w:t xml:space="preserve"> </w:t>
      </w:r>
    </w:p>
    <w:p w:rsidR="00C4106E" w:rsidRPr="00AF0324" w:rsidRDefault="00385BD6" w:rsidP="009878DC">
      <w:pPr>
        <w:pStyle w:val="PargrafodaLista"/>
        <w:numPr>
          <w:ilvl w:val="0"/>
          <w:numId w:val="3"/>
        </w:numPr>
        <w:spacing w:after="120" w:line="240" w:lineRule="auto"/>
        <w:rPr>
          <w:rFonts w:ascii="Times New Roman" w:hAnsi="Times New Roman" w:cs="Times New Roman"/>
        </w:rPr>
      </w:pPr>
      <w:proofErr w:type="spellStart"/>
      <w:r w:rsidRPr="00385BD6">
        <w:rPr>
          <w:rFonts w:ascii="Times New Roman" w:hAnsi="Times New Roman" w:cs="Times New Roman"/>
          <w:color w:val="000000"/>
          <w:shd w:val="clear" w:color="auto" w:fill="FFFFFF"/>
        </w:rPr>
        <w:t>Delamaire</w:t>
      </w:r>
      <w:proofErr w:type="spellEnd"/>
      <w:r w:rsidRPr="00385BD6">
        <w:rPr>
          <w:rFonts w:ascii="Times New Roman" w:hAnsi="Times New Roman" w:cs="Times New Roman"/>
          <w:color w:val="000000"/>
          <w:shd w:val="clear" w:color="auto" w:fill="FFFFFF"/>
        </w:rPr>
        <w:t xml:space="preserve"> M, </w:t>
      </w:r>
      <w:proofErr w:type="spellStart"/>
      <w:r w:rsidRPr="00385BD6">
        <w:rPr>
          <w:rFonts w:ascii="Times New Roman" w:hAnsi="Times New Roman" w:cs="Times New Roman"/>
          <w:color w:val="000000"/>
          <w:shd w:val="clear" w:color="auto" w:fill="FFFFFF"/>
        </w:rPr>
        <w:t>Lafortune</w:t>
      </w:r>
      <w:proofErr w:type="spellEnd"/>
      <w:r w:rsidRPr="00385BD6">
        <w:rPr>
          <w:rFonts w:ascii="Times New Roman" w:hAnsi="Times New Roman" w:cs="Times New Roman"/>
          <w:color w:val="000000"/>
          <w:shd w:val="clear" w:color="auto" w:fill="FFFFFF"/>
        </w:rPr>
        <w:t>, G</w:t>
      </w:r>
      <w:proofErr w:type="gramStart"/>
      <w:r w:rsidRPr="00385BD6">
        <w:rPr>
          <w:rFonts w:ascii="Times New Roman" w:hAnsi="Times New Roman" w:cs="Times New Roman"/>
          <w:color w:val="000000"/>
          <w:shd w:val="clear" w:color="auto" w:fill="FFFFFF"/>
        </w:rPr>
        <w:t>.</w:t>
      </w:r>
      <w:r w:rsidR="009878DC">
        <w:rPr>
          <w:rFonts w:ascii="Times New Roman" w:hAnsi="Times New Roman" w:cs="Times New Roman"/>
          <w:color w:val="000000"/>
          <w:shd w:val="clear" w:color="auto" w:fill="FFFFFF"/>
        </w:rPr>
        <w:t>(</w:t>
      </w:r>
      <w:proofErr w:type="gramEnd"/>
      <w:r w:rsidR="009878DC">
        <w:rPr>
          <w:rFonts w:ascii="Times New Roman" w:hAnsi="Times New Roman" w:cs="Times New Roman"/>
          <w:color w:val="000000"/>
          <w:shd w:val="clear" w:color="auto" w:fill="FFFFFF"/>
        </w:rPr>
        <w:t xml:space="preserve">2010). </w:t>
      </w:r>
      <w:r w:rsidRPr="00385BD6">
        <w:rPr>
          <w:rFonts w:ascii="Times New Roman" w:hAnsi="Times New Roman" w:cs="Times New Roman"/>
          <w:color w:val="000000"/>
          <w:shd w:val="clear" w:color="auto" w:fill="FFFFFF"/>
        </w:rPr>
        <w:t>Nurses in Advanced Roles: A Description and Evaluation in 12 Developed Countries. OECD Health Working Papers no.54. Paris</w:t>
      </w:r>
      <w:r w:rsidR="00C4106E" w:rsidRPr="00AF0324">
        <w:rPr>
          <w:rFonts w:ascii="Times New Roman" w:hAnsi="Times New Roman" w:cs="Times New Roman"/>
        </w:rPr>
        <w:t>.</w:t>
      </w:r>
    </w:p>
    <w:p w:rsidR="00AF0324" w:rsidRPr="00AF0324" w:rsidRDefault="0019008D" w:rsidP="009878DC">
      <w:pPr>
        <w:widowControl/>
        <w:autoSpaceDE w:val="0"/>
        <w:autoSpaceDN w:val="0"/>
        <w:adjustRightInd w:val="0"/>
        <w:ind w:left="426" w:hanging="284"/>
        <w:jc w:val="both"/>
        <w:rPr>
          <w:rFonts w:ascii="Times New Roman" w:eastAsiaTheme="minorHAnsi" w:hAnsi="Times New Roman" w:cs="Times New Roman"/>
          <w:iCs/>
          <w:lang w:val="pt-BR"/>
        </w:rPr>
      </w:pPr>
      <w:r w:rsidRPr="00AF0324">
        <w:rPr>
          <w:rFonts w:ascii="Times New Roman" w:eastAsiaTheme="minorHAnsi" w:hAnsi="Times New Roman" w:cs="Times New Roman"/>
          <w:lang w:val="pt-BR"/>
        </w:rPr>
        <w:t>3-</w:t>
      </w:r>
      <w:r w:rsidR="00AF0324">
        <w:rPr>
          <w:rFonts w:ascii="Times New Roman" w:eastAsiaTheme="minorHAnsi" w:hAnsi="Times New Roman" w:cs="Times New Roman"/>
          <w:lang w:val="pt-BR"/>
        </w:rPr>
        <w:t xml:space="preserve"> Ramalho </w:t>
      </w:r>
      <w:r w:rsidRPr="00AF0324">
        <w:rPr>
          <w:rFonts w:ascii="Times New Roman" w:eastAsiaTheme="minorHAnsi" w:hAnsi="Times New Roman" w:cs="Times New Roman"/>
          <w:lang w:val="pt-BR"/>
        </w:rPr>
        <w:t>NM,</w:t>
      </w:r>
      <w:r w:rsidRPr="00AF0324">
        <w:rPr>
          <w:rFonts w:ascii="Times New Roman" w:eastAsiaTheme="minorHAnsi" w:hAnsi="Times New Roman" w:cs="Times New Roman"/>
          <w:lang w:val="pt-BR"/>
        </w:rPr>
        <w:t xml:space="preserve"> Paes</w:t>
      </w:r>
      <w:r w:rsidRPr="00AF0324">
        <w:rPr>
          <w:rFonts w:ascii="Times New Roman" w:eastAsiaTheme="minorHAnsi" w:hAnsi="Times New Roman" w:cs="Times New Roman"/>
          <w:lang w:val="pt-BR"/>
        </w:rPr>
        <w:t xml:space="preserve"> CR. </w:t>
      </w:r>
      <w:r w:rsidR="00AF0324">
        <w:rPr>
          <w:rFonts w:ascii="Times New Roman" w:eastAsiaTheme="minorHAnsi" w:hAnsi="Times New Roman" w:cs="Times New Roman"/>
          <w:lang w:val="pt-BR"/>
        </w:rPr>
        <w:t xml:space="preserve">(2016) </w:t>
      </w:r>
      <w:proofErr w:type="spellStart"/>
      <w:r w:rsidR="00AF0324" w:rsidRPr="00AF0324">
        <w:rPr>
          <w:rFonts w:ascii="Times New Roman" w:eastAsiaTheme="minorHAnsi" w:hAnsi="Times New Roman" w:cs="Times New Roman"/>
          <w:iCs/>
          <w:lang w:val="pt-BR"/>
        </w:rPr>
        <w:t>Advanced</w:t>
      </w:r>
      <w:proofErr w:type="spellEnd"/>
      <w:r w:rsidR="00AF0324" w:rsidRPr="00AF0324">
        <w:rPr>
          <w:rFonts w:ascii="Times New Roman" w:eastAsiaTheme="minorHAnsi" w:hAnsi="Times New Roman" w:cs="Times New Roman"/>
          <w:iCs/>
          <w:lang w:val="pt-BR"/>
        </w:rPr>
        <w:t xml:space="preserve"> </w:t>
      </w:r>
      <w:proofErr w:type="spellStart"/>
      <w:r w:rsidR="00AF0324" w:rsidRPr="00AF0324">
        <w:rPr>
          <w:rFonts w:ascii="Times New Roman" w:eastAsiaTheme="minorHAnsi" w:hAnsi="Times New Roman" w:cs="Times New Roman"/>
          <w:iCs/>
          <w:lang w:val="pt-BR"/>
        </w:rPr>
        <w:t>Practices</w:t>
      </w:r>
      <w:proofErr w:type="spellEnd"/>
      <w:r w:rsidR="00AF0324" w:rsidRPr="00AF0324">
        <w:rPr>
          <w:rFonts w:ascii="Times New Roman" w:eastAsiaTheme="minorHAnsi" w:hAnsi="Times New Roman" w:cs="Times New Roman"/>
          <w:iCs/>
          <w:lang w:val="pt-BR"/>
        </w:rPr>
        <w:t xml:space="preserve"> in </w:t>
      </w:r>
      <w:proofErr w:type="spellStart"/>
      <w:r w:rsidR="00AF0324" w:rsidRPr="00AF0324">
        <w:rPr>
          <w:rFonts w:ascii="Times New Roman" w:eastAsiaTheme="minorHAnsi" w:hAnsi="Times New Roman" w:cs="Times New Roman"/>
          <w:iCs/>
          <w:lang w:val="pt-BR"/>
        </w:rPr>
        <w:t>Nursing</w:t>
      </w:r>
      <w:proofErr w:type="spellEnd"/>
      <w:r w:rsidR="00AF0324" w:rsidRPr="00AF0324">
        <w:rPr>
          <w:rFonts w:ascii="Times New Roman" w:eastAsiaTheme="minorHAnsi" w:hAnsi="Times New Roman" w:cs="Times New Roman"/>
          <w:iCs/>
          <w:lang w:val="pt-BR"/>
        </w:rPr>
        <w:t xml:space="preserve">: </w:t>
      </w:r>
      <w:proofErr w:type="spellStart"/>
      <w:r w:rsidR="00AF0324" w:rsidRPr="00AF0324">
        <w:rPr>
          <w:rFonts w:ascii="Times New Roman" w:eastAsiaTheme="minorHAnsi" w:hAnsi="Times New Roman" w:cs="Times New Roman"/>
          <w:iCs/>
          <w:lang w:val="pt-BR"/>
        </w:rPr>
        <w:t>the</w:t>
      </w:r>
      <w:proofErr w:type="spellEnd"/>
      <w:r w:rsidR="00AF0324" w:rsidRPr="00AF0324">
        <w:rPr>
          <w:rFonts w:ascii="Times New Roman" w:eastAsiaTheme="minorHAnsi" w:hAnsi="Times New Roman" w:cs="Times New Roman"/>
          <w:iCs/>
          <w:lang w:val="pt-BR"/>
        </w:rPr>
        <w:t xml:space="preserve"> debate for </w:t>
      </w:r>
      <w:proofErr w:type="spellStart"/>
      <w:r w:rsidR="00AF0324" w:rsidRPr="00AF0324">
        <w:rPr>
          <w:rFonts w:ascii="Times New Roman" w:eastAsiaTheme="minorHAnsi" w:hAnsi="Times New Roman" w:cs="Times New Roman"/>
          <w:iCs/>
          <w:lang w:val="pt-BR"/>
        </w:rPr>
        <w:t>the</w:t>
      </w:r>
      <w:proofErr w:type="spellEnd"/>
      <w:r w:rsidR="00AF0324" w:rsidRPr="00AF0324">
        <w:rPr>
          <w:rFonts w:ascii="Times New Roman" w:eastAsiaTheme="minorHAnsi" w:hAnsi="Times New Roman" w:cs="Times New Roman"/>
          <w:iCs/>
          <w:lang w:val="pt-BR"/>
        </w:rPr>
        <w:t xml:space="preserve"> </w:t>
      </w:r>
      <w:proofErr w:type="spellStart"/>
      <w:r w:rsidR="00AF0324" w:rsidRPr="00AF0324">
        <w:rPr>
          <w:rFonts w:ascii="Times New Roman" w:eastAsiaTheme="minorHAnsi" w:hAnsi="Times New Roman" w:cs="Times New Roman"/>
          <w:iCs/>
          <w:lang w:val="pt-BR"/>
        </w:rPr>
        <w:t>construction</w:t>
      </w:r>
      <w:proofErr w:type="spellEnd"/>
      <w:r w:rsidR="00AF0324" w:rsidRPr="00AF0324">
        <w:rPr>
          <w:rFonts w:ascii="Times New Roman" w:eastAsiaTheme="minorHAnsi" w:hAnsi="Times New Roman" w:cs="Times New Roman"/>
          <w:iCs/>
          <w:lang w:val="pt-BR"/>
        </w:rPr>
        <w:t xml:space="preserve"> </w:t>
      </w:r>
      <w:proofErr w:type="spellStart"/>
      <w:r w:rsidR="00AF0324" w:rsidRPr="00AF0324">
        <w:rPr>
          <w:rFonts w:ascii="Times New Roman" w:eastAsiaTheme="minorHAnsi" w:hAnsi="Times New Roman" w:cs="Times New Roman"/>
          <w:iCs/>
          <w:lang w:val="pt-BR"/>
        </w:rPr>
        <w:t>of</w:t>
      </w:r>
      <w:proofErr w:type="spellEnd"/>
      <w:r w:rsidR="00AF0324" w:rsidRPr="00AF0324">
        <w:rPr>
          <w:rFonts w:ascii="Times New Roman" w:eastAsiaTheme="minorHAnsi" w:hAnsi="Times New Roman" w:cs="Times New Roman"/>
          <w:iCs/>
          <w:lang w:val="pt-BR"/>
        </w:rPr>
        <w:t xml:space="preserve"> a</w:t>
      </w:r>
      <w:r w:rsidR="009878DC" w:rsidRPr="009878DC">
        <w:rPr>
          <w:rFonts w:ascii="Times New Roman" w:eastAsiaTheme="minorHAnsi" w:hAnsi="Times New Roman" w:cs="Times New Roman"/>
          <w:iCs/>
          <w:lang w:val="pt-BR"/>
        </w:rPr>
        <w:t xml:space="preserve"> </w:t>
      </w:r>
      <w:proofErr w:type="spellStart"/>
      <w:r w:rsidR="009878DC" w:rsidRPr="00AF0324">
        <w:rPr>
          <w:rFonts w:ascii="Times New Roman" w:eastAsiaTheme="minorHAnsi" w:hAnsi="Times New Roman" w:cs="Times New Roman"/>
          <w:iCs/>
          <w:lang w:val="pt-BR"/>
        </w:rPr>
        <w:t>Brazilian</w:t>
      </w:r>
      <w:proofErr w:type="spellEnd"/>
      <w:r w:rsidR="009878DC">
        <w:rPr>
          <w:rFonts w:ascii="Times New Roman" w:eastAsiaTheme="minorHAnsi" w:hAnsi="Times New Roman" w:cs="Times New Roman"/>
          <w:iCs/>
          <w:lang w:val="pt-BR"/>
        </w:rPr>
        <w:t xml:space="preserve"> </w:t>
      </w:r>
    </w:p>
    <w:p w:rsidR="00385BD6" w:rsidRPr="00AF0324" w:rsidRDefault="00AF0324" w:rsidP="009878DC">
      <w:pPr>
        <w:widowControl/>
        <w:autoSpaceDE w:val="0"/>
        <w:autoSpaceDN w:val="0"/>
        <w:adjustRightInd w:val="0"/>
        <w:spacing w:after="120"/>
        <w:ind w:left="426"/>
        <w:jc w:val="both"/>
        <w:rPr>
          <w:rFonts w:ascii="Times New Roman" w:eastAsiaTheme="minorHAnsi" w:hAnsi="Times New Roman" w:cs="Times New Roman"/>
          <w:lang w:val="pt-BR"/>
        </w:rPr>
      </w:pPr>
      <w:proofErr w:type="spellStart"/>
      <w:proofErr w:type="gramStart"/>
      <w:r w:rsidRPr="00AF0324">
        <w:rPr>
          <w:rFonts w:ascii="Times New Roman" w:eastAsiaTheme="minorHAnsi" w:hAnsi="Times New Roman" w:cs="Times New Roman"/>
          <w:iCs/>
          <w:lang w:val="pt-BR"/>
        </w:rPr>
        <w:t>model</w:t>
      </w:r>
      <w:proofErr w:type="spellEnd"/>
      <w:proofErr w:type="gramEnd"/>
      <w:r w:rsidR="0019008D" w:rsidRPr="00AF0324">
        <w:rPr>
          <w:rFonts w:ascii="Times New Roman" w:eastAsiaTheme="minorHAnsi" w:hAnsi="Times New Roman" w:cs="Times New Roman"/>
          <w:lang w:val="pt-BR"/>
        </w:rPr>
        <w:t xml:space="preserve">. </w:t>
      </w:r>
      <w:r w:rsidR="0019008D" w:rsidRPr="009878DC">
        <w:rPr>
          <w:rFonts w:ascii="Times New Roman" w:eastAsiaTheme="minorHAnsi" w:hAnsi="Times New Roman" w:cs="Times New Roman"/>
          <w:i/>
          <w:lang w:val="pt-BR"/>
        </w:rPr>
        <w:t>Revista Divulgação em Saúde para debates</w:t>
      </w:r>
      <w:r w:rsidR="0019008D" w:rsidRPr="00AF0324">
        <w:rPr>
          <w:rFonts w:ascii="Times New Roman" w:eastAsiaTheme="minorHAnsi" w:hAnsi="Times New Roman" w:cs="Times New Roman"/>
          <w:lang w:val="pt-BR"/>
        </w:rPr>
        <w:t>.n.56</w:t>
      </w:r>
      <w:r>
        <w:rPr>
          <w:rFonts w:ascii="Times New Roman" w:eastAsiaTheme="minorHAnsi" w:hAnsi="Times New Roman" w:cs="Times New Roman"/>
          <w:lang w:val="pt-BR"/>
        </w:rPr>
        <w:t xml:space="preserve"> p.79-89</w:t>
      </w:r>
      <w:r w:rsidR="0019008D" w:rsidRPr="00AF0324">
        <w:rPr>
          <w:rFonts w:ascii="Times New Roman" w:eastAsiaTheme="minorHAnsi" w:hAnsi="Times New Roman" w:cs="Times New Roman"/>
          <w:lang w:val="pt-BR"/>
        </w:rPr>
        <w:t>. Dez</w:t>
      </w:r>
      <w:r>
        <w:rPr>
          <w:rFonts w:ascii="Times New Roman" w:eastAsiaTheme="minorHAnsi" w:hAnsi="Times New Roman" w:cs="Times New Roman"/>
          <w:lang w:val="pt-BR"/>
        </w:rPr>
        <w:t>.</w:t>
      </w:r>
      <w:r w:rsidR="0019008D" w:rsidRPr="00AF0324">
        <w:rPr>
          <w:rFonts w:ascii="Times New Roman" w:eastAsiaTheme="minorHAnsi" w:hAnsi="Times New Roman" w:cs="Times New Roman"/>
          <w:lang w:val="pt-BR"/>
        </w:rPr>
        <w:t xml:space="preserve"> </w:t>
      </w:r>
    </w:p>
    <w:p w:rsidR="006D4258" w:rsidRDefault="00385BD6" w:rsidP="009878DC">
      <w:pPr>
        <w:pStyle w:val="PargrafodaLista"/>
        <w:tabs>
          <w:tab w:val="left" w:pos="384"/>
        </w:tabs>
        <w:spacing w:before="92" w:line="240" w:lineRule="auto"/>
        <w:ind w:left="459" w:hanging="317"/>
        <w:rPr>
          <w:rFonts w:ascii="Times New Roman" w:hAnsi="Times New Roman" w:cs="Times New Roman"/>
          <w:color w:val="000000"/>
        </w:rPr>
      </w:pPr>
      <w:r>
        <w:rPr>
          <w:rFonts w:ascii="Times New Roman" w:hAnsi="Times New Roman" w:cs="Times New Roman"/>
          <w:color w:val="000000"/>
          <w:shd w:val="clear" w:color="auto" w:fill="FFFFFF"/>
        </w:rPr>
        <w:t xml:space="preserve">4- </w:t>
      </w:r>
      <w:r>
        <w:rPr>
          <w:rFonts w:ascii="Times New Roman" w:hAnsi="Times New Roman" w:cs="Times New Roman"/>
          <w:color w:val="000000"/>
        </w:rPr>
        <w:t>BUCHAN, J.</w:t>
      </w:r>
      <w:r w:rsidRPr="00385BD6">
        <w:rPr>
          <w:rFonts w:ascii="Times New Roman" w:hAnsi="Times New Roman" w:cs="Times New Roman"/>
          <w:color w:val="000000"/>
        </w:rPr>
        <w:t xml:space="preserve"> et al.</w:t>
      </w:r>
      <w:r w:rsidRPr="00385BD6">
        <w:rPr>
          <w:rStyle w:val="article-title"/>
          <w:rFonts w:ascii="Times New Roman" w:hAnsi="Times New Roman" w:cs="Times New Roman"/>
          <w:color w:val="000000"/>
        </w:rPr>
        <w:t> </w:t>
      </w:r>
      <w:r>
        <w:rPr>
          <w:rStyle w:val="article-title"/>
          <w:rFonts w:ascii="Times New Roman" w:hAnsi="Times New Roman" w:cs="Times New Roman"/>
          <w:color w:val="000000"/>
        </w:rPr>
        <w:t>(</w:t>
      </w:r>
      <w:r w:rsidRPr="00385BD6">
        <w:rPr>
          <w:rFonts w:ascii="Times New Roman" w:hAnsi="Times New Roman" w:cs="Times New Roman"/>
          <w:color w:val="000000"/>
        </w:rPr>
        <w:t>2013</w:t>
      </w:r>
      <w:r>
        <w:rPr>
          <w:rStyle w:val="article-title"/>
          <w:rFonts w:ascii="Times New Roman" w:hAnsi="Times New Roman" w:cs="Times New Roman"/>
          <w:color w:val="000000"/>
        </w:rPr>
        <w:t xml:space="preserve">). </w:t>
      </w:r>
      <w:r w:rsidRPr="00385BD6">
        <w:rPr>
          <w:rStyle w:val="article-title"/>
          <w:rFonts w:ascii="Times New Roman" w:hAnsi="Times New Roman" w:cs="Times New Roman"/>
          <w:color w:val="000000"/>
        </w:rPr>
        <w:t>Nurses in advanced roles: a review of acceptability in Portugal.</w:t>
      </w:r>
      <w:r w:rsidR="009878DC">
        <w:rPr>
          <w:rStyle w:val="article-title"/>
          <w:rFonts w:ascii="Times New Roman" w:hAnsi="Times New Roman" w:cs="Times New Roman"/>
          <w:color w:val="000000"/>
        </w:rPr>
        <w:t xml:space="preserve"> </w:t>
      </w:r>
      <w:r w:rsidRPr="00385BD6">
        <w:rPr>
          <w:rFonts w:ascii="Times New Roman" w:hAnsi="Times New Roman" w:cs="Times New Roman"/>
          <w:i/>
          <w:iCs/>
          <w:color w:val="000000"/>
        </w:rPr>
        <w:t xml:space="preserve">Rev. Latino-Am. </w:t>
      </w:r>
      <w:proofErr w:type="spellStart"/>
      <w:r w:rsidRPr="00385BD6">
        <w:rPr>
          <w:rFonts w:ascii="Times New Roman" w:hAnsi="Times New Roman" w:cs="Times New Roman"/>
          <w:i/>
          <w:iCs/>
          <w:color w:val="000000"/>
        </w:rPr>
        <w:t>Enfermagem</w:t>
      </w:r>
      <w:proofErr w:type="spellEnd"/>
      <w:r w:rsidR="009878DC" w:rsidRPr="00385BD6">
        <w:rPr>
          <w:rFonts w:ascii="Times New Roman" w:hAnsi="Times New Roman" w:cs="Times New Roman"/>
          <w:color w:val="000000"/>
        </w:rPr>
        <w:t>.</w:t>
      </w:r>
      <w:r w:rsidR="009878DC">
        <w:rPr>
          <w:rFonts w:ascii="Times New Roman" w:hAnsi="Times New Roman" w:cs="Times New Roman"/>
          <w:color w:val="000000"/>
        </w:rPr>
        <w:t xml:space="preserve"> </w:t>
      </w:r>
      <w:proofErr w:type="gramStart"/>
      <w:r w:rsidRPr="00385BD6">
        <w:rPr>
          <w:rFonts w:ascii="Times New Roman" w:hAnsi="Times New Roman" w:cs="Times New Roman"/>
          <w:color w:val="000000"/>
        </w:rPr>
        <w:t>21</w:t>
      </w:r>
      <w:proofErr w:type="gramEnd"/>
      <w:r w:rsidR="009878DC">
        <w:rPr>
          <w:rFonts w:ascii="Times New Roman" w:hAnsi="Times New Roman" w:cs="Times New Roman"/>
          <w:color w:val="000000"/>
        </w:rPr>
        <w:t>(</w:t>
      </w:r>
      <w:proofErr w:type="spellStart"/>
      <w:r w:rsidRPr="00385BD6">
        <w:rPr>
          <w:rFonts w:ascii="Times New Roman" w:hAnsi="Times New Roman" w:cs="Times New Roman"/>
          <w:color w:val="000000"/>
        </w:rPr>
        <w:t>n.spe</w:t>
      </w:r>
      <w:proofErr w:type="spellEnd"/>
      <w:r w:rsidR="009878DC">
        <w:rPr>
          <w:rFonts w:ascii="Times New Roman" w:hAnsi="Times New Roman" w:cs="Times New Roman"/>
          <w:color w:val="000000"/>
        </w:rPr>
        <w:t>):</w:t>
      </w:r>
      <w:r w:rsidRPr="00385BD6">
        <w:rPr>
          <w:rFonts w:ascii="Times New Roman" w:hAnsi="Times New Roman" w:cs="Times New Roman"/>
          <w:color w:val="000000"/>
        </w:rPr>
        <w:t>38-46</w:t>
      </w:r>
      <w:r>
        <w:rPr>
          <w:rFonts w:ascii="Times New Roman" w:hAnsi="Times New Roman" w:cs="Times New Roman"/>
          <w:color w:val="000000"/>
        </w:rPr>
        <w:t>.</w:t>
      </w:r>
    </w:p>
    <w:p w:rsidR="006D4258" w:rsidRPr="005973B9" w:rsidRDefault="006D4258" w:rsidP="009878DC">
      <w:pPr>
        <w:pStyle w:val="PargrafodaLista"/>
        <w:tabs>
          <w:tab w:val="left" w:pos="384"/>
        </w:tabs>
        <w:spacing w:before="92" w:line="240" w:lineRule="auto"/>
        <w:ind w:left="459" w:hanging="317"/>
      </w:pPr>
      <w:r>
        <w:rPr>
          <w:rFonts w:ascii="Times New Roman" w:hAnsi="Times New Roman" w:cs="Times New Roman"/>
          <w:color w:val="000000"/>
        </w:rPr>
        <w:t xml:space="preserve">5- Zanetti ML (2015). </w:t>
      </w:r>
      <w:r>
        <w:t>Advanced nursing practice: strategies for training and knowledge building</w:t>
      </w:r>
      <w:r>
        <w:t>.</w:t>
      </w:r>
      <w:r w:rsidR="009878DC" w:rsidRPr="009878DC">
        <w:rPr>
          <w:rFonts w:ascii="Times New Roman" w:hAnsi="Times New Roman" w:cs="Times New Roman"/>
          <w:i/>
          <w:iCs/>
          <w:color w:val="000000"/>
        </w:rPr>
        <w:t xml:space="preserve"> </w:t>
      </w:r>
      <w:r w:rsidR="009878DC" w:rsidRPr="00385BD6">
        <w:rPr>
          <w:rFonts w:ascii="Times New Roman" w:hAnsi="Times New Roman" w:cs="Times New Roman"/>
          <w:i/>
          <w:iCs/>
          <w:color w:val="000000"/>
        </w:rPr>
        <w:t xml:space="preserve">Latino-Am. </w:t>
      </w:r>
      <w:proofErr w:type="spellStart"/>
      <w:proofErr w:type="gramStart"/>
      <w:r w:rsidR="009878DC" w:rsidRPr="00385BD6">
        <w:rPr>
          <w:rFonts w:ascii="Times New Roman" w:hAnsi="Times New Roman" w:cs="Times New Roman"/>
          <w:i/>
          <w:iCs/>
          <w:color w:val="000000"/>
        </w:rPr>
        <w:t>Enfermagem</w:t>
      </w:r>
      <w:proofErr w:type="spellEnd"/>
      <w:r>
        <w:t xml:space="preserve"> </w:t>
      </w:r>
      <w:r>
        <w:t>.</w:t>
      </w:r>
      <w:proofErr w:type="gramEnd"/>
      <w:r w:rsidR="009878DC">
        <w:t xml:space="preserve"> </w:t>
      </w:r>
      <w:r>
        <w:t>23(5):779-80</w:t>
      </w:r>
      <w: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5EE4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43F8A" w:rsidRDefault="00C43F8A" w:rsidP="006117E4">
      <w:pPr>
        <w:spacing w:before="92"/>
        <w:ind w:right="4234" w:firstLine="426"/>
        <w:rPr>
          <w:rFonts w:ascii="Arial"/>
        </w:rPr>
      </w:pPr>
      <w:r>
        <w:rPr>
          <w:noProof/>
          <w:lang w:val="pt-BR" w:eastAsia="pt-BR"/>
        </w:rPr>
        <w:drawing>
          <wp:inline distT="0" distB="0" distL="0" distR="0" wp14:anchorId="4CE1C8A6" wp14:editId="0CDB5CE7">
            <wp:extent cx="895350" cy="1142454"/>
            <wp:effectExtent l="0" t="0" r="0" b="63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902260" cy="1151271"/>
                    </a:xfrm>
                    <a:prstGeom prst="rect">
                      <a:avLst/>
                    </a:prstGeom>
                    <a:noFill/>
                  </pic:spPr>
                </pic:pic>
              </a:graphicData>
            </a:graphic>
          </wp:inline>
        </w:drawing>
      </w:r>
      <w:r>
        <w:rPr>
          <w:rFonts w:ascii="Arial"/>
        </w:rPr>
        <w:t xml:space="preserve">     </w:t>
      </w:r>
      <w:r w:rsidRPr="00E66271">
        <w:rPr>
          <w:rFonts w:ascii="Arial"/>
        </w:rPr>
        <w:t>Biography</w:t>
      </w:r>
      <w:r>
        <w:rPr>
          <w:rFonts w:ascii="Arial"/>
        </w:rPr>
        <w:t xml:space="preserve"> </w:t>
      </w:r>
      <w:r w:rsidRPr="00E66271">
        <w:rPr>
          <w:rFonts w:ascii="Arial"/>
        </w:rPr>
        <w:t xml:space="preserve"> </w:t>
      </w:r>
    </w:p>
    <w:p w:rsidR="00C43F8A" w:rsidRDefault="00C43F8A" w:rsidP="00C43F8A">
      <w:pPr>
        <w:pStyle w:val="Ttulo3"/>
        <w:shd w:val="clear" w:color="auto" w:fill="FFFFFF"/>
        <w:ind w:left="426"/>
        <w:rPr>
          <w:sz w:val="14"/>
        </w:rPr>
      </w:pPr>
      <w:r w:rsidRPr="00AD1F1C">
        <w:rPr>
          <w:b w:val="0"/>
          <w:sz w:val="18"/>
          <w:szCs w:val="18"/>
        </w:rPr>
        <w:t xml:space="preserve">Emilia Campos de </w:t>
      </w:r>
      <w:proofErr w:type="spellStart"/>
      <w:r w:rsidRPr="00AD1F1C">
        <w:rPr>
          <w:b w:val="0"/>
          <w:sz w:val="18"/>
          <w:szCs w:val="18"/>
        </w:rPr>
        <w:t>Carvalho</w:t>
      </w:r>
      <w:proofErr w:type="spellEnd"/>
      <w:r w:rsidRPr="00AD1F1C">
        <w:rPr>
          <w:b w:val="0"/>
          <w:sz w:val="18"/>
          <w:szCs w:val="18"/>
        </w:rPr>
        <w:t xml:space="preserve">, RN, PhD is Senior Professor at University of São Paulo at </w:t>
      </w:r>
      <w:proofErr w:type="spellStart"/>
      <w:r w:rsidRPr="00AD1F1C">
        <w:rPr>
          <w:b w:val="0"/>
          <w:sz w:val="18"/>
          <w:szCs w:val="18"/>
        </w:rPr>
        <w:t>Ribeirão</w:t>
      </w:r>
      <w:proofErr w:type="spellEnd"/>
      <w:r w:rsidRPr="00AD1F1C">
        <w:rPr>
          <w:b w:val="0"/>
          <w:sz w:val="18"/>
          <w:szCs w:val="18"/>
        </w:rPr>
        <w:t xml:space="preserve"> </w:t>
      </w:r>
      <w:proofErr w:type="spellStart"/>
      <w:r w:rsidRPr="00AD1F1C">
        <w:rPr>
          <w:b w:val="0"/>
          <w:sz w:val="18"/>
          <w:szCs w:val="18"/>
        </w:rPr>
        <w:t>Preto</w:t>
      </w:r>
      <w:proofErr w:type="spellEnd"/>
      <w:r w:rsidRPr="00AD1F1C">
        <w:rPr>
          <w:b w:val="0"/>
          <w:sz w:val="18"/>
          <w:szCs w:val="18"/>
        </w:rPr>
        <w:t xml:space="preserve"> College of Nursing (EERP-USP), Brazil. She is a teacher and advisor of nursing students in doctoral, masters and undergraduate courses. Has several clinical researches published in journals. Has experience on the following subjects: nursing process, simulation, communication, and clinical trials. She is a </w:t>
      </w:r>
      <w:r w:rsidRPr="00AD1F1C">
        <w:rPr>
          <w:rStyle w:val="tooltip"/>
          <w:rFonts w:ascii="Tahoma" w:hAnsi="Tahoma" w:cs="Tahoma"/>
          <w:b w:val="0"/>
          <w:sz w:val="18"/>
          <w:szCs w:val="18"/>
          <w:bdr w:val="none" w:sz="0" w:space="0" w:color="auto" w:frame="1"/>
          <w:shd w:val="clear" w:color="auto" w:fill="FFFFFF"/>
        </w:rPr>
        <w:t>Scholarship in Research Productivity</w:t>
      </w:r>
      <w:r w:rsidRPr="00AD1F1C">
        <w:rPr>
          <w:rFonts w:ascii="Tahoma" w:hAnsi="Tahoma" w:cs="Tahoma"/>
          <w:b w:val="0"/>
          <w:color w:val="666666"/>
          <w:sz w:val="18"/>
          <w:szCs w:val="18"/>
          <w:shd w:val="clear" w:color="auto" w:fill="FFFFFF"/>
        </w:rPr>
        <w:t> </w:t>
      </w:r>
      <w:r>
        <w:rPr>
          <w:rFonts w:ascii="Tahoma" w:hAnsi="Tahoma" w:cs="Tahoma"/>
          <w:b w:val="0"/>
          <w:sz w:val="18"/>
          <w:szCs w:val="18"/>
          <w:shd w:val="clear" w:color="auto" w:fill="FFFFFF"/>
        </w:rPr>
        <w:t>of The</w:t>
      </w:r>
      <w:r w:rsidRPr="00AD1F1C">
        <w:rPr>
          <w:rFonts w:ascii="Tahoma" w:hAnsi="Tahoma" w:cs="Tahoma"/>
          <w:b w:val="0"/>
          <w:sz w:val="18"/>
          <w:szCs w:val="18"/>
          <w:shd w:val="clear" w:color="auto" w:fill="FFFFFF"/>
        </w:rPr>
        <w:t xml:space="preserve"> </w:t>
      </w:r>
      <w:hyperlink r:id="rId12" w:history="1">
        <w:r w:rsidRPr="00AD1F1C">
          <w:rPr>
            <w:rStyle w:val="Hyperlink"/>
            <w:b w:val="0"/>
            <w:bCs w:val="0"/>
            <w:color w:val="auto"/>
            <w:u w:val="none"/>
          </w:rPr>
          <w:t>National Council for Scientific and Technological Development</w:t>
        </w:r>
      </w:hyperlink>
      <w:r w:rsidRPr="00AD1F1C">
        <w:rPr>
          <w:b w:val="0"/>
          <w:bCs w:val="0"/>
        </w:rPr>
        <w:t xml:space="preserve"> – </w:t>
      </w:r>
      <w:proofErr w:type="spellStart"/>
      <w:r w:rsidRPr="00AD1F1C">
        <w:rPr>
          <w:b w:val="0"/>
          <w:bCs w:val="0"/>
        </w:rPr>
        <w:t>CNPq</w:t>
      </w:r>
      <w:proofErr w:type="spellEnd"/>
      <w:r w:rsidRPr="00AD1F1C">
        <w:rPr>
          <w:b w:val="0"/>
          <w:bCs w:val="0"/>
        </w:rPr>
        <w:t>.</w:t>
      </w:r>
      <w:r w:rsidRPr="009706DC">
        <w:rPr>
          <w:sz w:val="18"/>
          <w:szCs w:val="18"/>
        </w:rPr>
        <w:t xml:space="preserve"> </w:t>
      </w:r>
      <w:r>
        <w:t xml:space="preserve">                                                         </w:t>
      </w:r>
    </w:p>
    <w:p w:rsidR="00AE3E37" w:rsidRDefault="00C43F8A" w:rsidP="006117E4">
      <w:pPr>
        <w:pStyle w:val="Ttulo3"/>
        <w:shd w:val="clear" w:color="auto" w:fill="FFFFFF"/>
        <w:ind w:left="426"/>
        <w:jc w:val="center"/>
        <w:rPr>
          <w:sz w:val="19"/>
        </w:rPr>
      </w:pPr>
      <w:r w:rsidRPr="006F4FF8">
        <w:t xml:space="preserve">Email: </w:t>
      </w:r>
      <w:hyperlink r:id="rId13" w:history="1">
        <w:r w:rsidRPr="00A840C4">
          <w:rPr>
            <w:rStyle w:val="Hyperlink"/>
          </w:rPr>
          <w:t>ecdcava@eerp.usp.br</w:t>
        </w:r>
      </w:hyperlink>
      <w:r w:rsidR="00292ED9">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2D35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D99" w:rsidRDefault="00650D99">
      <w:r>
        <w:separator/>
      </w:r>
    </w:p>
  </w:endnote>
  <w:endnote w:type="continuationSeparator" w:id="0">
    <w:p w:rsidR="00650D99" w:rsidRDefault="0065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D99" w:rsidRDefault="00650D99">
      <w:r>
        <w:separator/>
      </w:r>
    </w:p>
  </w:footnote>
  <w:footnote w:type="continuationSeparator" w:id="0">
    <w:p w:rsidR="00650D99" w:rsidRDefault="00650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31507"/>
    <w:multiLevelType w:val="hybridMultilevel"/>
    <w:tmpl w:val="15F4A2E8"/>
    <w:lvl w:ilvl="0" w:tplc="BB58D474">
      <w:start w:val="4"/>
      <w:numFmt w:val="decimal"/>
      <w:lvlText w:val="%1"/>
      <w:lvlJc w:val="left"/>
      <w:pPr>
        <w:ind w:left="459" w:hanging="360"/>
      </w:pPr>
      <w:rPr>
        <w:rFonts w:ascii="Times New Roman" w:hAnsi="Times New Roman" w:cs="Times New Roman" w:hint="default"/>
        <w:color w:val="000000"/>
      </w:rPr>
    </w:lvl>
    <w:lvl w:ilvl="1" w:tplc="04160019" w:tentative="1">
      <w:start w:val="1"/>
      <w:numFmt w:val="lowerLetter"/>
      <w:lvlText w:val="%2."/>
      <w:lvlJc w:val="left"/>
      <w:pPr>
        <w:ind w:left="1179" w:hanging="360"/>
      </w:pPr>
    </w:lvl>
    <w:lvl w:ilvl="2" w:tplc="0416001B" w:tentative="1">
      <w:start w:val="1"/>
      <w:numFmt w:val="lowerRoman"/>
      <w:lvlText w:val="%3."/>
      <w:lvlJc w:val="right"/>
      <w:pPr>
        <w:ind w:left="1899" w:hanging="180"/>
      </w:pPr>
    </w:lvl>
    <w:lvl w:ilvl="3" w:tplc="0416000F" w:tentative="1">
      <w:start w:val="1"/>
      <w:numFmt w:val="decimal"/>
      <w:lvlText w:val="%4."/>
      <w:lvlJc w:val="left"/>
      <w:pPr>
        <w:ind w:left="2619" w:hanging="360"/>
      </w:pPr>
    </w:lvl>
    <w:lvl w:ilvl="4" w:tplc="04160019" w:tentative="1">
      <w:start w:val="1"/>
      <w:numFmt w:val="lowerLetter"/>
      <w:lvlText w:val="%5."/>
      <w:lvlJc w:val="left"/>
      <w:pPr>
        <w:ind w:left="3339" w:hanging="360"/>
      </w:pPr>
    </w:lvl>
    <w:lvl w:ilvl="5" w:tplc="0416001B" w:tentative="1">
      <w:start w:val="1"/>
      <w:numFmt w:val="lowerRoman"/>
      <w:lvlText w:val="%6."/>
      <w:lvlJc w:val="right"/>
      <w:pPr>
        <w:ind w:left="4059" w:hanging="180"/>
      </w:pPr>
    </w:lvl>
    <w:lvl w:ilvl="6" w:tplc="0416000F" w:tentative="1">
      <w:start w:val="1"/>
      <w:numFmt w:val="decimal"/>
      <w:lvlText w:val="%7."/>
      <w:lvlJc w:val="left"/>
      <w:pPr>
        <w:ind w:left="4779" w:hanging="360"/>
      </w:pPr>
    </w:lvl>
    <w:lvl w:ilvl="7" w:tplc="04160019" w:tentative="1">
      <w:start w:val="1"/>
      <w:numFmt w:val="lowerLetter"/>
      <w:lvlText w:val="%8."/>
      <w:lvlJc w:val="left"/>
      <w:pPr>
        <w:ind w:left="5499" w:hanging="360"/>
      </w:pPr>
    </w:lvl>
    <w:lvl w:ilvl="8" w:tplc="0416001B" w:tentative="1">
      <w:start w:val="1"/>
      <w:numFmt w:val="lowerRoman"/>
      <w:lvlText w:val="%9."/>
      <w:lvlJc w:val="right"/>
      <w:pPr>
        <w:ind w:left="621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4DC6FF9"/>
    <w:multiLevelType w:val="hybridMultilevel"/>
    <w:tmpl w:val="CCE87E72"/>
    <w:lvl w:ilvl="0" w:tplc="48B6DD48">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53F63F8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9008D"/>
    <w:rsid w:val="00292ED9"/>
    <w:rsid w:val="00385BD6"/>
    <w:rsid w:val="003A32EF"/>
    <w:rsid w:val="00404E5B"/>
    <w:rsid w:val="00414F7B"/>
    <w:rsid w:val="004355DC"/>
    <w:rsid w:val="004749B4"/>
    <w:rsid w:val="00494130"/>
    <w:rsid w:val="004F3523"/>
    <w:rsid w:val="00516076"/>
    <w:rsid w:val="005973B9"/>
    <w:rsid w:val="005B3A56"/>
    <w:rsid w:val="006060CE"/>
    <w:rsid w:val="006117E4"/>
    <w:rsid w:val="0063497F"/>
    <w:rsid w:val="00650D99"/>
    <w:rsid w:val="006D4258"/>
    <w:rsid w:val="00873DF0"/>
    <w:rsid w:val="008756E6"/>
    <w:rsid w:val="009878DC"/>
    <w:rsid w:val="00996FA9"/>
    <w:rsid w:val="009B2D44"/>
    <w:rsid w:val="00A07E82"/>
    <w:rsid w:val="00A21E49"/>
    <w:rsid w:val="00A77667"/>
    <w:rsid w:val="00A9710C"/>
    <w:rsid w:val="00AE3E37"/>
    <w:rsid w:val="00AE793B"/>
    <w:rsid w:val="00AF0324"/>
    <w:rsid w:val="00B21A57"/>
    <w:rsid w:val="00B3133A"/>
    <w:rsid w:val="00B87E89"/>
    <w:rsid w:val="00C33602"/>
    <w:rsid w:val="00C36310"/>
    <w:rsid w:val="00C4106E"/>
    <w:rsid w:val="00C43F8A"/>
    <w:rsid w:val="00CD6F55"/>
    <w:rsid w:val="00DE3104"/>
    <w:rsid w:val="00F72EEA"/>
    <w:rsid w:val="00F84CAE"/>
    <w:rsid w:val="00FB12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A63ED4-755B-49D8-8C85-29AC6B8B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tooltip">
    <w:name w:val="tooltip"/>
    <w:basedOn w:val="Fontepargpadro"/>
    <w:rsid w:val="00C43F8A"/>
  </w:style>
  <w:style w:type="character" w:customStyle="1" w:styleId="article-title">
    <w:name w:val="article-title"/>
    <w:basedOn w:val="Fontepargpadro"/>
    <w:rsid w:val="00385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06044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6459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cdcava@eerp.usp.b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bv.fapesp.br/en/178/national-council-for-scientific-and-technological-development-cnp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international.aanp.org/Practice/APNRol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621</Words>
  <Characters>3359</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Emilia</cp:lastModifiedBy>
  <cp:revision>11</cp:revision>
  <dcterms:created xsi:type="dcterms:W3CDTF">2017-12-13T01:45:00Z</dcterms:created>
  <dcterms:modified xsi:type="dcterms:W3CDTF">2017-12-15T11:08:00Z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