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C31" w:rsidRPr="00AD44C8" w:rsidRDefault="00F774BA">
      <w:pPr>
        <w:rPr>
          <w:b/>
          <w:lang w:val="en-GB"/>
        </w:rPr>
      </w:pPr>
      <w:r w:rsidRPr="00AD44C8">
        <w:rPr>
          <w:b/>
          <w:lang w:val="en-GB"/>
        </w:rPr>
        <w:t>Abstract</w:t>
      </w:r>
    </w:p>
    <w:p w:rsidR="00F23611" w:rsidRDefault="00F23611" w:rsidP="00F23611">
      <w:pPr>
        <w:spacing w:line="276" w:lineRule="auto"/>
        <w:rPr>
          <w:sz w:val="24"/>
          <w:szCs w:val="24"/>
          <w:lang w:val="en-GB"/>
        </w:rPr>
      </w:pPr>
      <w:r w:rsidRPr="00F23611">
        <w:rPr>
          <w:b/>
          <w:sz w:val="24"/>
          <w:szCs w:val="24"/>
          <w:lang w:val="en-GB"/>
        </w:rPr>
        <w:t>Aim and objectives</w:t>
      </w:r>
      <w:r>
        <w:rPr>
          <w:sz w:val="24"/>
          <w:szCs w:val="24"/>
          <w:lang w:val="en-GB"/>
        </w:rPr>
        <w:t xml:space="preserve">: </w:t>
      </w:r>
      <w:r w:rsidR="00F774BA" w:rsidRPr="005B13D0">
        <w:rPr>
          <w:sz w:val="24"/>
          <w:szCs w:val="24"/>
          <w:lang w:val="en-GB"/>
        </w:rPr>
        <w:t>As individuals in Western societies age, there is increasing demand for home-based care to help older people stay in their homes for as long as possible</w:t>
      </w:r>
      <w:r>
        <w:rPr>
          <w:sz w:val="24"/>
          <w:szCs w:val="24"/>
          <w:lang w:val="en-GB"/>
        </w:rPr>
        <w:t>.</w:t>
      </w:r>
      <w:r w:rsidR="00F774BA">
        <w:rPr>
          <w:sz w:val="24"/>
          <w:szCs w:val="24"/>
          <w:lang w:val="en-GB"/>
        </w:rPr>
        <w:t xml:space="preserve"> </w:t>
      </w:r>
      <w:r w:rsidR="00F774BA">
        <w:rPr>
          <w:sz w:val="24"/>
          <w:szCs w:val="24"/>
          <w:lang w:val="en-GB"/>
        </w:rPr>
        <w:t xml:space="preserve">A person-centred approach </w:t>
      </w:r>
      <w:r>
        <w:rPr>
          <w:sz w:val="24"/>
          <w:szCs w:val="24"/>
          <w:lang w:val="en-GB"/>
        </w:rPr>
        <w:t xml:space="preserve">to care </w:t>
      </w:r>
      <w:r w:rsidR="00F774BA">
        <w:rPr>
          <w:sz w:val="24"/>
          <w:szCs w:val="24"/>
          <w:lang w:val="en-GB"/>
        </w:rPr>
        <w:t>has be</w:t>
      </w:r>
      <w:r>
        <w:rPr>
          <w:sz w:val="24"/>
          <w:szCs w:val="24"/>
          <w:lang w:val="en-GB"/>
        </w:rPr>
        <w:t>en recommended in the literature. However, person-centredness as a concept is an often quoted, but ill-defined concept.</w:t>
      </w:r>
      <w:r w:rsidR="00F774BA">
        <w:rPr>
          <w:sz w:val="24"/>
          <w:szCs w:val="24"/>
          <w:lang w:val="en-GB"/>
        </w:rPr>
        <w:t xml:space="preserve"> This </w:t>
      </w:r>
      <w:r>
        <w:rPr>
          <w:sz w:val="24"/>
          <w:szCs w:val="24"/>
          <w:lang w:val="en-GB"/>
        </w:rPr>
        <w:t xml:space="preserve">qualitative </w:t>
      </w:r>
      <w:r w:rsidR="00F774BA">
        <w:rPr>
          <w:sz w:val="24"/>
          <w:szCs w:val="24"/>
          <w:lang w:val="en-GB"/>
        </w:rPr>
        <w:t>study investigates how older people’s experiences with home-care reflect a person-centred approach to care</w:t>
      </w:r>
      <w:r>
        <w:rPr>
          <w:sz w:val="24"/>
          <w:szCs w:val="24"/>
          <w:lang w:val="en-GB"/>
        </w:rPr>
        <w:t xml:space="preserve">. </w:t>
      </w:r>
      <w:r>
        <w:rPr>
          <w:sz w:val="24"/>
          <w:szCs w:val="24"/>
          <w:lang w:val="en-GB"/>
        </w:rPr>
        <w:t>Data derive from</w:t>
      </w:r>
      <w:r w:rsidRPr="00B13F62">
        <w:rPr>
          <w:sz w:val="24"/>
          <w:szCs w:val="24"/>
          <w:lang w:val="en-GB"/>
        </w:rPr>
        <w:t xml:space="preserve"> an earlier study on ageing among home-dwelling men and women who are aged 67 to 91 and living in the Faroe Islands.</w:t>
      </w:r>
    </w:p>
    <w:p w:rsidR="00F23611" w:rsidRDefault="00F23611" w:rsidP="00F23611">
      <w:pPr>
        <w:spacing w:after="0" w:line="276" w:lineRule="auto"/>
        <w:rPr>
          <w:sz w:val="24"/>
          <w:szCs w:val="24"/>
          <w:lang w:val="en-GB"/>
        </w:rPr>
      </w:pPr>
      <w:r w:rsidRPr="00662262">
        <w:rPr>
          <w:b/>
          <w:sz w:val="24"/>
          <w:szCs w:val="24"/>
          <w:lang w:val="en-GB"/>
        </w:rPr>
        <w:t>Methods</w:t>
      </w:r>
      <w:r>
        <w:rPr>
          <w:b/>
          <w:sz w:val="24"/>
          <w:szCs w:val="24"/>
          <w:lang w:val="en-GB"/>
        </w:rPr>
        <w:t xml:space="preserve">: </w:t>
      </w:r>
      <w:r w:rsidRPr="00152810">
        <w:rPr>
          <w:sz w:val="24"/>
          <w:szCs w:val="24"/>
          <w:lang w:val="en-GB"/>
        </w:rPr>
        <w:t xml:space="preserve">The study is a secondary analysis of data from an earlier </w:t>
      </w:r>
      <w:r>
        <w:rPr>
          <w:sz w:val="24"/>
          <w:szCs w:val="24"/>
          <w:lang w:val="en-GB"/>
        </w:rPr>
        <w:t xml:space="preserve">qualitative </w:t>
      </w:r>
      <w:r w:rsidRPr="00152810">
        <w:rPr>
          <w:sz w:val="24"/>
          <w:szCs w:val="24"/>
          <w:lang w:val="en-GB"/>
        </w:rPr>
        <w:t>study</w:t>
      </w:r>
      <w:r>
        <w:rPr>
          <w:sz w:val="24"/>
          <w:szCs w:val="24"/>
          <w:lang w:val="en-GB"/>
        </w:rPr>
        <w:t>.</w:t>
      </w:r>
      <w:r w:rsidRPr="00152810">
        <w:rPr>
          <w:sz w:val="24"/>
          <w:szCs w:val="24"/>
          <w:lang w:val="en-GB"/>
        </w:rPr>
        <w:t xml:space="preserve"> Latent </w:t>
      </w:r>
      <w:bookmarkStart w:id="0" w:name="_GoBack"/>
      <w:bookmarkEnd w:id="0"/>
      <w:r w:rsidRPr="00152810">
        <w:rPr>
          <w:sz w:val="24"/>
          <w:szCs w:val="24"/>
          <w:lang w:val="en-GB"/>
        </w:rPr>
        <w:t xml:space="preserve">thematic analysis was used which meant coding issues of potential interest and collecting </w:t>
      </w:r>
      <w:r>
        <w:rPr>
          <w:sz w:val="24"/>
          <w:szCs w:val="24"/>
          <w:lang w:val="en-GB"/>
        </w:rPr>
        <w:t xml:space="preserve">these </w:t>
      </w:r>
      <w:r w:rsidRPr="00152810">
        <w:rPr>
          <w:sz w:val="24"/>
          <w:szCs w:val="24"/>
          <w:lang w:val="en-GB"/>
        </w:rPr>
        <w:t>codes into themes.</w:t>
      </w:r>
    </w:p>
    <w:p w:rsidR="00F23611" w:rsidRPr="00152810" w:rsidRDefault="00F23611" w:rsidP="00F23611">
      <w:pPr>
        <w:spacing w:before="240" w:line="276" w:lineRule="auto"/>
        <w:rPr>
          <w:sz w:val="24"/>
          <w:szCs w:val="24"/>
          <w:lang w:val="en-GB"/>
        </w:rPr>
      </w:pPr>
      <w:r w:rsidRPr="00662262">
        <w:rPr>
          <w:b/>
          <w:sz w:val="24"/>
          <w:szCs w:val="24"/>
          <w:lang w:val="en-GB"/>
        </w:rPr>
        <w:t>Results</w:t>
      </w:r>
      <w:r>
        <w:rPr>
          <w:b/>
          <w:sz w:val="24"/>
          <w:szCs w:val="24"/>
          <w:lang w:val="en-GB"/>
        </w:rPr>
        <w:t xml:space="preserve">: </w:t>
      </w:r>
      <w:r w:rsidRPr="00152810">
        <w:rPr>
          <w:sz w:val="24"/>
          <w:szCs w:val="24"/>
          <w:lang w:val="en-GB"/>
        </w:rPr>
        <w:t>Three themes appeared to combine the initial codes: Sense of involvement, sense of meaningfulness and contextual conditions. Overall,</w:t>
      </w:r>
      <w:r>
        <w:rPr>
          <w:sz w:val="24"/>
          <w:szCs w:val="24"/>
          <w:lang w:val="en-GB"/>
        </w:rPr>
        <w:t xml:space="preserve"> the</w:t>
      </w:r>
      <w:r w:rsidRPr="00152810">
        <w:rPr>
          <w:sz w:val="24"/>
          <w:szCs w:val="24"/>
          <w:lang w:val="en-GB"/>
        </w:rPr>
        <w:t xml:space="preserve"> analysis showed that the users were </w:t>
      </w:r>
      <w:r>
        <w:rPr>
          <w:sz w:val="24"/>
          <w:szCs w:val="24"/>
          <w:lang w:val="en-GB"/>
        </w:rPr>
        <w:t>seldom</w:t>
      </w:r>
      <w:r w:rsidRPr="00152810">
        <w:rPr>
          <w:sz w:val="24"/>
          <w:szCs w:val="24"/>
          <w:lang w:val="en-GB"/>
        </w:rPr>
        <w:t xml:space="preserve"> involved in planning or scheduling the care they received</w:t>
      </w:r>
      <w:r>
        <w:rPr>
          <w:sz w:val="24"/>
          <w:szCs w:val="24"/>
          <w:lang w:val="en-GB"/>
        </w:rPr>
        <w:t xml:space="preserve">. What they </w:t>
      </w:r>
      <w:proofErr w:type="gramStart"/>
      <w:r>
        <w:rPr>
          <w:sz w:val="24"/>
          <w:szCs w:val="24"/>
          <w:lang w:val="en-GB"/>
        </w:rPr>
        <w:t>were offered</w:t>
      </w:r>
      <w:proofErr w:type="gramEnd"/>
      <w:r>
        <w:rPr>
          <w:sz w:val="24"/>
          <w:szCs w:val="24"/>
          <w:lang w:val="en-GB"/>
        </w:rPr>
        <w:t xml:space="preserve"> did not always make sense to them or correspond to their needs or preferences.</w:t>
      </w:r>
      <w:r w:rsidRPr="00152810">
        <w:rPr>
          <w:sz w:val="24"/>
          <w:szCs w:val="24"/>
          <w:lang w:val="en-GB"/>
        </w:rPr>
        <w:t xml:space="preserve"> </w:t>
      </w:r>
    </w:p>
    <w:p w:rsidR="00F23611" w:rsidRPr="00201F4B" w:rsidRDefault="00F23611" w:rsidP="00F23611">
      <w:pPr>
        <w:spacing w:line="276" w:lineRule="auto"/>
        <w:rPr>
          <w:b/>
          <w:sz w:val="24"/>
          <w:szCs w:val="24"/>
          <w:lang w:val="en-GB"/>
        </w:rPr>
      </w:pPr>
      <w:r w:rsidRPr="00662262">
        <w:rPr>
          <w:b/>
          <w:sz w:val="24"/>
          <w:szCs w:val="24"/>
          <w:lang w:val="en-GB"/>
        </w:rPr>
        <w:t>Conclusion</w:t>
      </w:r>
      <w:r>
        <w:rPr>
          <w:b/>
          <w:sz w:val="24"/>
          <w:szCs w:val="24"/>
          <w:lang w:val="en-GB"/>
        </w:rPr>
        <w:t xml:space="preserve">: </w:t>
      </w:r>
      <w:r>
        <w:rPr>
          <w:rFonts w:cs="Times New Roman"/>
          <w:sz w:val="24"/>
          <w:szCs w:val="24"/>
          <w:lang w:val="en-GB"/>
        </w:rPr>
        <w:t>F</w:t>
      </w:r>
      <w:r w:rsidRPr="00201F4B">
        <w:rPr>
          <w:rFonts w:cs="Times New Roman"/>
          <w:sz w:val="24"/>
          <w:szCs w:val="24"/>
          <w:lang w:val="en-GB"/>
        </w:rPr>
        <w:t xml:space="preserve">indings from this study point at some possible barriers to </w:t>
      </w:r>
      <w:r w:rsidRPr="00201F4B">
        <w:rPr>
          <w:sz w:val="24"/>
          <w:szCs w:val="24"/>
          <w:lang w:val="en-GB"/>
        </w:rPr>
        <w:t xml:space="preserve">successful implementation of person-centredness within elder care. Especially contextual conditions seem to limit the facilitation of person-centred practices. </w:t>
      </w:r>
    </w:p>
    <w:p w:rsidR="00F774BA" w:rsidRDefault="00F774BA" w:rsidP="00F774BA">
      <w:pPr>
        <w:spacing w:line="276" w:lineRule="auto"/>
        <w:rPr>
          <w:sz w:val="24"/>
          <w:szCs w:val="24"/>
          <w:lang w:val="en-GB"/>
        </w:rPr>
      </w:pPr>
    </w:p>
    <w:sectPr w:rsidR="00F77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4BA"/>
    <w:rsid w:val="004C74BD"/>
    <w:rsid w:val="0069692E"/>
    <w:rsid w:val="00AD44C8"/>
    <w:rsid w:val="00F23611"/>
    <w:rsid w:val="00F7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360B"/>
  <w15:chartTrackingRefBased/>
  <w15:docId w15:val="{530156DE-8333-4FAC-B232-DF28CF5A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Ása Róin</dc:creator>
  <cp:keywords/>
  <dc:description/>
  <cp:lastModifiedBy>Ása Róin</cp:lastModifiedBy>
  <cp:revision>1</cp:revision>
  <dcterms:created xsi:type="dcterms:W3CDTF">2017-12-04T09:38:00Z</dcterms:created>
  <dcterms:modified xsi:type="dcterms:W3CDTF">2017-12-04T10:00:00Z</dcterms:modified>
</cp:coreProperties>
</file>