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300EB7" w:rsidRDefault="00AE793B" w:rsidP="00300EB7">
      <w:pPr>
        <w:pStyle w:val="Heading1"/>
        <w:spacing w:before="170"/>
        <w:ind w:left="0"/>
        <w:rPr>
          <w:color w:val="337AB7"/>
        </w:rPr>
      </w:pPr>
      <w:r>
        <w:rPr>
          <w:color w:val="337AB7"/>
        </w:rPr>
        <w:t xml:space="preserve">Title: </w:t>
      </w:r>
      <w:r w:rsidR="00300EB7" w:rsidRPr="00300EB7">
        <w:rPr>
          <w:color w:val="337AB7"/>
        </w:rPr>
        <w:t>Factors Influencing the High School Students’ Choice of a Nursing Career in Bahrain: Development of a Best Practice Model for Nursing Recruitment</w:t>
      </w:r>
    </w:p>
    <w:p w:rsidR="005973B9" w:rsidRDefault="00300EB7" w:rsidP="00AE793B">
      <w:pPr>
        <w:pStyle w:val="BodyText"/>
        <w:spacing w:before="73" w:line="198" w:lineRule="exact"/>
        <w:ind w:right="2468"/>
        <w:rPr>
          <w:rFonts w:ascii="Arial"/>
        </w:rPr>
      </w:pPr>
      <w:r>
        <w:rPr>
          <w:rFonts w:ascii="Arial"/>
        </w:rPr>
        <w:t xml:space="preserve">Eman Tawash, PhD, </w:t>
      </w:r>
      <w:r w:rsidRPr="00300EB7">
        <w:rPr>
          <w:rFonts w:ascii="Arial"/>
        </w:rPr>
        <w:t>MHPE, BSc Nursing</w:t>
      </w:r>
      <w:r>
        <w:rPr>
          <w:rFonts w:ascii="Arial"/>
        </w:rPr>
        <w:t xml:space="preserve">, RCSI Bahrain &amp; Seamus Cowman, </w:t>
      </w:r>
      <w:r w:rsidRPr="00300EB7">
        <w:rPr>
          <w:rFonts w:ascii="Arial"/>
        </w:rPr>
        <w:t>PhD, RNT, RGN, RPN, FFNMRCSI, FAAN</w:t>
      </w:r>
      <w:r>
        <w:rPr>
          <w:rFonts w:ascii="Arial"/>
        </w:rPr>
        <w:t>, RCSI Bahrain</w:t>
      </w:r>
    </w:p>
    <w:p w:rsidR="00AE3E37" w:rsidRPr="00300EB7" w:rsidRDefault="00AE3E37">
      <w:pPr>
        <w:pStyle w:val="BodyText"/>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rsidP="00A92DBB">
      <w:pPr>
        <w:pStyle w:val="BodyText"/>
        <w:spacing w:before="90"/>
        <w:ind w:left="101"/>
        <w:jc w:val="both"/>
      </w:pPr>
      <w:r>
        <w:t xml:space="preserve">Statement of the Problem: </w:t>
      </w:r>
      <w:r w:rsidR="00BE32E8" w:rsidRPr="006D292B">
        <w:t xml:space="preserve">In response to the shortage of nurses, Bahrain continues to have high dependence on expatriate nurses to maintain the health services. </w:t>
      </w:r>
      <w:r w:rsidR="006D292B">
        <w:t>T</w:t>
      </w:r>
      <w:r w:rsidR="00BE32E8" w:rsidRPr="006D292B">
        <w:t>he development and expansion of an indigenous nursing profession through increasing the number of Bahrainis working as nurses must be a health service priority. However, in attracting local candidates to study nursing, the public image of nursing in the Middle East continues to be of concern.</w:t>
      </w:r>
      <w:r>
        <w:t xml:space="preserve"> </w:t>
      </w:r>
      <w:r w:rsidR="00BE32E8" w:rsidRPr="006D292B">
        <w:t>The study aimed to identify factors that influence the high school students and their parents to choose the nursing</w:t>
      </w:r>
      <w:r w:rsidR="006D292B">
        <w:t xml:space="preserve"> profession as a future career and </w:t>
      </w:r>
      <w:r w:rsidR="006D292B" w:rsidRPr="006D292B">
        <w:t>to</w:t>
      </w:r>
      <w:r w:rsidR="006D292B">
        <w:t xml:space="preserve"> </w:t>
      </w:r>
      <w:r w:rsidR="00BE32E8" w:rsidRPr="006D292B">
        <w:t>explore and test strategic interventions to promote nursing as a career.</w:t>
      </w:r>
      <w:r>
        <w:t xml:space="preserve"> Methodolog</w:t>
      </w:r>
      <w:r w:rsidR="008756E6">
        <w:t xml:space="preserve">y: </w:t>
      </w:r>
      <w:r w:rsidR="00BE32E8" w:rsidRPr="00BE32E8">
        <w:t xml:space="preserve">A mixed methods research approach was used </w:t>
      </w:r>
      <w:r w:rsidR="00BE32E8" w:rsidRPr="006D292B">
        <w:t>incorporating quantitative and qualitative dimensions.</w:t>
      </w:r>
      <w:r w:rsidR="00BE32E8" w:rsidRPr="00BE32E8">
        <w:t xml:space="preserve"> The study sample included high school students, students’ parents, career guidance counsellors and nursing students. A one-group pretest-posttest design was also used to introduce a nursing recruitment intervention to a group of high school students.</w:t>
      </w:r>
      <w:r>
        <w:t xml:space="preserve"> Findings: </w:t>
      </w:r>
      <w:r w:rsidR="006D292B">
        <w:t>G</w:t>
      </w:r>
      <w:r w:rsidR="006D292B" w:rsidRPr="006D292B">
        <w:t>enerally, high school students, parents, career guidance counsellors and nursing students have positive perceptions about nursing. However, nursing does not seem to be an attractive career option. It is proposed that t</w:t>
      </w:r>
      <w:r w:rsidR="006D292B" w:rsidRPr="006D292B">
        <w:t>he public perceptions of people about nursing may be grounded in strong cultural influences and any efforts to improve the enrolment and retention of Bahraini nurses should consider enhancing the social values of the nursing profession.</w:t>
      </w:r>
      <w:r w:rsidR="006D292B" w:rsidRPr="006D292B">
        <w:t xml:space="preserve"> </w:t>
      </w:r>
      <w:r w:rsidR="006D292B">
        <w:t xml:space="preserve">Conclusions: </w:t>
      </w:r>
      <w:r w:rsidR="006D292B" w:rsidRPr="006D292B">
        <w:t>This study is seminal in being the first to report on factors that affect the high school students’ perceptions and choice of nursing as a career in Bahrain. The findings are important in ensuring indigenous nursing developments in the small country of Bahrain and indeed the wider Gulf region.</w:t>
      </w:r>
      <w:r>
        <w:t xml:space="preserve"> Recommendations are made for </w:t>
      </w:r>
      <w:r w:rsidR="00B676B8">
        <w:t>nursing practice and education</w:t>
      </w:r>
      <w:r w:rsidR="006D292B" w:rsidRPr="006D292B">
        <w:t xml:space="preserve"> </w:t>
      </w:r>
      <w:r w:rsidR="00935120">
        <w:t xml:space="preserve">through the </w:t>
      </w:r>
      <w:r w:rsidR="00935120" w:rsidRPr="00935120">
        <w:t>Nursing Positive R</w:t>
      </w:r>
      <w:r w:rsidR="00935120">
        <w:t xml:space="preserve">ecruitment Arabic Model </w:t>
      </w:r>
      <w:r w:rsidR="00935120">
        <w:t xml:space="preserve">(NURS-P.R.A.M) </w:t>
      </w:r>
      <w:r w:rsidR="006D292B" w:rsidRPr="006D292B">
        <w:t>to work together to adopt new and creative strategies that can be employed to combat unfounded negative perceptions of nursing which may exist</w:t>
      </w:r>
      <w:r>
        <w:t>.</w:t>
      </w:r>
    </w:p>
    <w:p w:rsidR="00AE3E37" w:rsidRDefault="00A9710C">
      <w:pPr>
        <w:pStyle w:val="Heading3"/>
        <w:spacing w:before="74"/>
      </w:pPr>
      <w:r>
        <w:rPr>
          <w:b w:val="0"/>
        </w:rPr>
        <w:br w:type="column"/>
      </w:r>
      <w:r>
        <w:rPr>
          <w:color w:val="BF5A14"/>
        </w:rPr>
        <w:t>Image</w:t>
      </w:r>
    </w:p>
    <w:p w:rsidR="00AE3E37" w:rsidRDefault="00935120" w:rsidP="00935120">
      <w:pPr>
        <w:pStyle w:val="BodyText"/>
        <w:spacing w:before="2"/>
        <w:jc w:val="center"/>
        <w:rPr>
          <w:rFonts w:ascii="Arial"/>
          <w:b/>
          <w:sz w:val="16"/>
        </w:rPr>
      </w:pPr>
      <w:r w:rsidRPr="007E242F">
        <w:rPr>
          <w:noProof/>
          <w:lang w:eastAsia="en-GB"/>
        </w:rPr>
        <w:drawing>
          <wp:inline distT="0" distB="0" distL="0" distR="0" wp14:anchorId="7D2487B0" wp14:editId="7D7654CF">
            <wp:extent cx="2094931" cy="1689348"/>
            <wp:effectExtent l="0" t="0" r="63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9537" cy="1765638"/>
                    </a:xfrm>
                    <a:prstGeom prst="rect">
                      <a:avLst/>
                    </a:prstGeom>
                    <a:noFill/>
                    <a:ln>
                      <a:noFill/>
                    </a:ln>
                  </pic:spPr>
                </pic:pic>
              </a:graphicData>
            </a:graphic>
          </wp:inline>
        </w:drawing>
      </w:r>
    </w:p>
    <w:p w:rsidR="00935120" w:rsidRDefault="00935120" w:rsidP="00935120">
      <w:pPr>
        <w:spacing w:line="204" w:lineRule="exact"/>
        <w:jc w:val="center"/>
        <w:rPr>
          <w:sz w:val="18"/>
          <w:szCs w:val="18"/>
        </w:rPr>
      </w:pPr>
      <w:r>
        <w:rPr>
          <w:sz w:val="18"/>
          <w:szCs w:val="18"/>
        </w:rPr>
        <w:t xml:space="preserve">The </w:t>
      </w:r>
      <w:r w:rsidRPr="00935120">
        <w:rPr>
          <w:sz w:val="18"/>
          <w:szCs w:val="18"/>
        </w:rPr>
        <w:t>Nursing Positive R</w:t>
      </w:r>
      <w:r>
        <w:rPr>
          <w:sz w:val="18"/>
          <w:szCs w:val="18"/>
        </w:rPr>
        <w:t>ecruitment Arabic Model (NURS-P.R.A.</w:t>
      </w:r>
      <w:r w:rsidRPr="00935120">
        <w:rPr>
          <w:sz w:val="18"/>
          <w:szCs w:val="18"/>
        </w:rPr>
        <w:t>M)</w:t>
      </w:r>
    </w:p>
    <w:p w:rsidR="005973B9" w:rsidRDefault="005973B9" w:rsidP="00935120">
      <w:pPr>
        <w:spacing w:line="204" w:lineRule="exact"/>
        <w:rPr>
          <w:rFonts w:ascii="Arial"/>
          <w:b/>
          <w:sz w:val="20"/>
        </w:rPr>
      </w:pPr>
      <w:r w:rsidRPr="00935120">
        <w:rPr>
          <w:sz w:val="18"/>
          <w:szCs w:val="18"/>
        </w:rPr>
        <w:br/>
      </w:r>
      <w:r>
        <w:rPr>
          <w:rFonts w:ascii="Arial"/>
          <w:b/>
          <w:color w:val="BF5A14"/>
          <w:sz w:val="20"/>
        </w:rPr>
        <w:t>Recent Publications (minimum 5)</w:t>
      </w:r>
    </w:p>
    <w:p w:rsidR="00A92DBB" w:rsidRPr="00A92DBB" w:rsidRDefault="00A92DBB" w:rsidP="00A92DBB">
      <w:pPr>
        <w:pStyle w:val="ListParagraph"/>
        <w:numPr>
          <w:ilvl w:val="0"/>
          <w:numId w:val="3"/>
        </w:numPr>
        <w:tabs>
          <w:tab w:val="left" w:pos="384"/>
        </w:tabs>
        <w:spacing w:before="103" w:line="216" w:lineRule="exact"/>
        <w:ind w:right="138" w:hanging="283"/>
        <w:rPr>
          <w:rFonts w:asciiTheme="minorBidi" w:hAnsiTheme="minorBidi"/>
          <w:sz w:val="24"/>
          <w:szCs w:val="24"/>
        </w:rPr>
      </w:pPr>
      <w:proofErr w:type="spellStart"/>
      <w:r w:rsidRPr="00A92DBB">
        <w:rPr>
          <w:sz w:val="18"/>
        </w:rPr>
        <w:t>Aarabi</w:t>
      </w:r>
      <w:proofErr w:type="spellEnd"/>
      <w:r w:rsidRPr="00A92DBB">
        <w:rPr>
          <w:sz w:val="18"/>
        </w:rPr>
        <w:t xml:space="preserve">, A., </w:t>
      </w:r>
      <w:proofErr w:type="spellStart"/>
      <w:r w:rsidRPr="00A92DBB">
        <w:rPr>
          <w:sz w:val="18"/>
        </w:rPr>
        <w:t>Cheraghi</w:t>
      </w:r>
      <w:proofErr w:type="spellEnd"/>
      <w:r w:rsidRPr="00A92DBB">
        <w:rPr>
          <w:sz w:val="18"/>
        </w:rPr>
        <w:t xml:space="preserve">, M. A. &amp; </w:t>
      </w:r>
      <w:proofErr w:type="spellStart"/>
      <w:r w:rsidRPr="00A92DBB">
        <w:rPr>
          <w:sz w:val="18"/>
        </w:rPr>
        <w:t>Ghiyasvandian</w:t>
      </w:r>
      <w:proofErr w:type="spellEnd"/>
      <w:r w:rsidRPr="00A92DBB">
        <w:rPr>
          <w:sz w:val="18"/>
        </w:rPr>
        <w:t>, S. (2014) Factors effecting on involvement of nurse leaders in policy making for nursing in Iran: A qualitative study. International Journal of Advanced Nursing Studies. 3(1), p. 53-58.</w:t>
      </w:r>
      <w:r w:rsidRPr="00A92DBB">
        <w:rPr>
          <w:rFonts w:asciiTheme="minorBidi" w:hAnsiTheme="minorBidi"/>
          <w:sz w:val="24"/>
          <w:szCs w:val="24"/>
        </w:rPr>
        <w:t xml:space="preserve"> </w:t>
      </w:r>
      <w:hyperlink r:id="rId10" w:history="1">
        <w:r w:rsidRPr="00A92DBB">
          <w:rPr>
            <w:rStyle w:val="Hyperlink"/>
            <w:rFonts w:asciiTheme="minorHAnsi" w:hAnsiTheme="minorHAnsi"/>
            <w:sz w:val="18"/>
            <w:szCs w:val="18"/>
          </w:rPr>
          <w:t>http://dx.doi.org/10.14419/ijans.v3il.2328</w:t>
        </w:r>
      </w:hyperlink>
      <w:r w:rsidRPr="00A92DBB">
        <w:rPr>
          <w:rFonts w:asciiTheme="minorHAnsi" w:hAnsiTheme="minorHAnsi"/>
          <w:sz w:val="18"/>
          <w:szCs w:val="18"/>
        </w:rPr>
        <w:t xml:space="preserve"> </w:t>
      </w:r>
    </w:p>
    <w:p w:rsidR="005973B9" w:rsidRDefault="00A92DBB" w:rsidP="005973B9">
      <w:pPr>
        <w:pStyle w:val="ListParagraph"/>
        <w:numPr>
          <w:ilvl w:val="0"/>
          <w:numId w:val="3"/>
        </w:numPr>
        <w:tabs>
          <w:tab w:val="left" w:pos="384"/>
        </w:tabs>
        <w:spacing w:before="103" w:line="216" w:lineRule="exact"/>
        <w:ind w:right="138" w:hanging="283"/>
        <w:rPr>
          <w:sz w:val="18"/>
        </w:rPr>
      </w:pPr>
      <w:proofErr w:type="spellStart"/>
      <w:r w:rsidRPr="00C44E0D">
        <w:rPr>
          <w:rFonts w:asciiTheme="minorHAnsi" w:hAnsiTheme="minorHAnsi"/>
          <w:color w:val="000000"/>
          <w:sz w:val="18"/>
          <w:szCs w:val="18"/>
        </w:rPr>
        <w:t>Abd</w:t>
      </w:r>
      <w:proofErr w:type="spellEnd"/>
      <w:r w:rsidRPr="00C44E0D">
        <w:rPr>
          <w:rFonts w:asciiTheme="minorHAnsi" w:hAnsiTheme="minorHAnsi"/>
          <w:color w:val="000000"/>
          <w:sz w:val="18"/>
          <w:szCs w:val="18"/>
        </w:rPr>
        <w:t xml:space="preserve"> El Rahman, R. &amp; </w:t>
      </w:r>
      <w:proofErr w:type="spellStart"/>
      <w:r w:rsidRPr="00C44E0D">
        <w:rPr>
          <w:rFonts w:asciiTheme="minorHAnsi" w:hAnsiTheme="minorHAnsi"/>
          <w:color w:val="000000"/>
          <w:sz w:val="18"/>
          <w:szCs w:val="18"/>
        </w:rPr>
        <w:t>Abou</w:t>
      </w:r>
      <w:proofErr w:type="spellEnd"/>
      <w:r w:rsidRPr="00C44E0D">
        <w:rPr>
          <w:rFonts w:asciiTheme="minorHAnsi" w:hAnsiTheme="minorHAnsi"/>
          <w:color w:val="000000"/>
          <w:sz w:val="18"/>
          <w:szCs w:val="18"/>
        </w:rPr>
        <w:t xml:space="preserve"> </w:t>
      </w:r>
      <w:proofErr w:type="spellStart"/>
      <w:r w:rsidRPr="00C44E0D">
        <w:rPr>
          <w:rFonts w:asciiTheme="minorHAnsi" w:hAnsiTheme="minorHAnsi"/>
          <w:color w:val="000000"/>
          <w:sz w:val="18"/>
          <w:szCs w:val="18"/>
        </w:rPr>
        <w:t>Shousha</w:t>
      </w:r>
      <w:proofErr w:type="spellEnd"/>
      <w:r w:rsidRPr="00C44E0D">
        <w:rPr>
          <w:rFonts w:asciiTheme="minorHAnsi" w:hAnsiTheme="minorHAnsi"/>
          <w:color w:val="000000"/>
          <w:sz w:val="18"/>
          <w:szCs w:val="18"/>
        </w:rPr>
        <w:t xml:space="preserve">, A. (2013) Perceptions of the public image of nursing among baccalaureate nursing students. </w:t>
      </w:r>
      <w:r w:rsidRPr="00C44E0D">
        <w:rPr>
          <w:rFonts w:asciiTheme="minorHAnsi" w:hAnsiTheme="minorHAnsi"/>
          <w:i/>
          <w:iCs/>
          <w:color w:val="000000"/>
          <w:sz w:val="18"/>
          <w:szCs w:val="18"/>
        </w:rPr>
        <w:t>Life Science Journal</w:t>
      </w:r>
      <w:r w:rsidRPr="00C44E0D">
        <w:rPr>
          <w:rFonts w:asciiTheme="minorHAnsi" w:hAnsiTheme="minorHAnsi"/>
          <w:color w:val="000000"/>
          <w:sz w:val="18"/>
          <w:szCs w:val="18"/>
        </w:rPr>
        <w:t xml:space="preserve">. 10(12s). Available from: </w:t>
      </w:r>
      <w:hyperlink r:id="rId11" w:history="1">
        <w:r w:rsidRPr="00C44E0D">
          <w:rPr>
            <w:rStyle w:val="Hyperlink"/>
            <w:rFonts w:asciiTheme="minorHAnsi" w:hAnsiTheme="minorHAnsi"/>
            <w:sz w:val="18"/>
            <w:szCs w:val="18"/>
          </w:rPr>
          <w:t>http://www.lifesciencesite.com</w:t>
        </w:r>
      </w:hyperlink>
      <w:r w:rsidRPr="00C44E0D">
        <w:rPr>
          <w:rFonts w:asciiTheme="minorHAnsi" w:hAnsiTheme="minorHAnsi"/>
          <w:color w:val="000000"/>
          <w:sz w:val="18"/>
          <w:szCs w:val="18"/>
        </w:rPr>
        <w:t xml:space="preserve"> [Accessed: 1 April 2015].</w:t>
      </w:r>
    </w:p>
    <w:p w:rsidR="005973B9" w:rsidRPr="00A92DBB" w:rsidRDefault="00A92DBB" w:rsidP="00A92DBB">
      <w:pPr>
        <w:pStyle w:val="ListParagraph"/>
        <w:numPr>
          <w:ilvl w:val="0"/>
          <w:numId w:val="3"/>
        </w:numPr>
        <w:rPr>
          <w:rFonts w:asciiTheme="minorHAnsi" w:hAnsiTheme="minorHAnsi"/>
          <w:color w:val="0000FF" w:themeColor="hyperlink"/>
          <w:sz w:val="18"/>
          <w:szCs w:val="18"/>
          <w:u w:val="single"/>
        </w:rPr>
      </w:pPr>
      <w:proofErr w:type="spellStart"/>
      <w:r w:rsidRPr="00A92DBB">
        <w:rPr>
          <w:rFonts w:asciiTheme="minorHAnsi" w:hAnsiTheme="minorHAnsi"/>
          <w:sz w:val="18"/>
          <w:szCs w:val="18"/>
        </w:rPr>
        <w:t>Aboshaiqah</w:t>
      </w:r>
      <w:proofErr w:type="spellEnd"/>
      <w:r w:rsidRPr="00A92DBB">
        <w:rPr>
          <w:rFonts w:asciiTheme="minorHAnsi" w:hAnsiTheme="minorHAnsi"/>
          <w:sz w:val="18"/>
          <w:szCs w:val="18"/>
        </w:rPr>
        <w:t xml:space="preserve">, A.E. (2015) Nursing work environment in Saudi Arabia. </w:t>
      </w:r>
      <w:r w:rsidRPr="00A92DBB">
        <w:rPr>
          <w:rFonts w:asciiTheme="minorHAnsi" w:hAnsiTheme="minorHAnsi"/>
          <w:i/>
          <w:iCs/>
          <w:sz w:val="18"/>
          <w:szCs w:val="18"/>
        </w:rPr>
        <w:t>Journal of Nursing Management</w:t>
      </w:r>
      <w:r w:rsidRPr="00A92DBB">
        <w:rPr>
          <w:rFonts w:asciiTheme="minorHAnsi" w:hAnsiTheme="minorHAnsi"/>
          <w:sz w:val="18"/>
          <w:szCs w:val="18"/>
        </w:rPr>
        <w:t xml:space="preserve">. 23, p. 510-520. </w:t>
      </w:r>
      <w:hyperlink r:id="rId12" w:history="1">
        <w:r w:rsidRPr="00A92DBB">
          <w:rPr>
            <w:rStyle w:val="Hyperlink"/>
            <w:rFonts w:asciiTheme="minorHAnsi" w:hAnsiTheme="minorHAnsi"/>
            <w:sz w:val="18"/>
            <w:szCs w:val="18"/>
          </w:rPr>
          <w:t>http://dx.doi.org/10.1111/jonm.12164</w:t>
        </w:r>
      </w:hyperlink>
    </w:p>
    <w:p w:rsidR="00A92DBB" w:rsidRPr="00A92DBB" w:rsidRDefault="00A92DBB" w:rsidP="00A92DBB">
      <w:pPr>
        <w:pStyle w:val="ListParagraph"/>
        <w:numPr>
          <w:ilvl w:val="0"/>
          <w:numId w:val="3"/>
        </w:numPr>
        <w:autoSpaceDE w:val="0"/>
        <w:autoSpaceDN w:val="0"/>
        <w:adjustRightInd w:val="0"/>
        <w:rPr>
          <w:rFonts w:asciiTheme="minorHAnsi" w:hAnsiTheme="minorHAnsi"/>
          <w:color w:val="000000"/>
          <w:sz w:val="18"/>
          <w:szCs w:val="18"/>
        </w:rPr>
      </w:pPr>
      <w:hyperlink r:id="rId13" w:history="1">
        <w:r w:rsidRPr="00A92DBB">
          <w:rPr>
            <w:rFonts w:asciiTheme="minorHAnsi" w:hAnsiTheme="minorHAnsi"/>
            <w:sz w:val="18"/>
            <w:szCs w:val="18"/>
          </w:rPr>
          <w:t>Aiken</w:t>
        </w:r>
      </w:hyperlink>
      <w:r w:rsidRPr="00A92DBB">
        <w:rPr>
          <w:rFonts w:asciiTheme="minorHAnsi" w:hAnsiTheme="minorHAnsi"/>
          <w:sz w:val="18"/>
          <w:szCs w:val="18"/>
        </w:rPr>
        <w:t xml:space="preserve">, L., </w:t>
      </w:r>
      <w:hyperlink r:id="rId14" w:history="1">
        <w:r w:rsidRPr="00A92DBB">
          <w:rPr>
            <w:rFonts w:asciiTheme="minorHAnsi" w:hAnsiTheme="minorHAnsi"/>
            <w:sz w:val="18"/>
            <w:szCs w:val="18"/>
          </w:rPr>
          <w:t>Sloane</w:t>
        </w:r>
      </w:hyperlink>
      <w:r w:rsidRPr="00A92DBB">
        <w:rPr>
          <w:rFonts w:asciiTheme="minorHAnsi" w:hAnsiTheme="minorHAnsi"/>
          <w:sz w:val="18"/>
          <w:szCs w:val="18"/>
        </w:rPr>
        <w:t xml:space="preserve">, D., </w:t>
      </w:r>
      <w:hyperlink r:id="rId15" w:history="1">
        <w:r w:rsidRPr="00A92DBB">
          <w:rPr>
            <w:rFonts w:asciiTheme="minorHAnsi" w:hAnsiTheme="minorHAnsi"/>
            <w:sz w:val="18"/>
            <w:szCs w:val="18"/>
          </w:rPr>
          <w:t>Bruyneel</w:t>
        </w:r>
      </w:hyperlink>
      <w:r w:rsidRPr="00A92DBB">
        <w:rPr>
          <w:rFonts w:asciiTheme="minorHAnsi" w:hAnsiTheme="minorHAnsi"/>
          <w:sz w:val="18"/>
          <w:szCs w:val="18"/>
        </w:rPr>
        <w:t xml:space="preserve">, L., </w:t>
      </w:r>
      <w:hyperlink r:id="rId16" w:history="1">
        <w:r w:rsidRPr="00A92DBB">
          <w:rPr>
            <w:rFonts w:asciiTheme="minorHAnsi" w:hAnsiTheme="minorHAnsi"/>
            <w:sz w:val="18"/>
            <w:szCs w:val="18"/>
          </w:rPr>
          <w:t>Heede</w:t>
        </w:r>
      </w:hyperlink>
      <w:r w:rsidRPr="00A92DBB">
        <w:rPr>
          <w:rFonts w:asciiTheme="minorHAnsi" w:hAnsiTheme="minorHAnsi"/>
          <w:sz w:val="18"/>
          <w:szCs w:val="18"/>
        </w:rPr>
        <w:t xml:space="preserve">, K., </w:t>
      </w:r>
      <w:hyperlink r:id="rId17" w:history="1">
        <w:r w:rsidRPr="00A92DBB">
          <w:rPr>
            <w:rFonts w:asciiTheme="minorHAnsi" w:hAnsiTheme="minorHAnsi"/>
            <w:sz w:val="18"/>
            <w:szCs w:val="18"/>
          </w:rPr>
          <w:t>Griffiths</w:t>
        </w:r>
      </w:hyperlink>
      <w:r w:rsidRPr="00A92DBB">
        <w:rPr>
          <w:rFonts w:asciiTheme="minorHAnsi" w:hAnsiTheme="minorHAnsi"/>
          <w:sz w:val="18"/>
          <w:szCs w:val="18"/>
        </w:rPr>
        <w:t xml:space="preserve">, P., </w:t>
      </w:r>
      <w:hyperlink r:id="rId18" w:history="1">
        <w:r w:rsidRPr="00A92DBB">
          <w:rPr>
            <w:rFonts w:asciiTheme="minorHAnsi" w:hAnsiTheme="minorHAnsi"/>
            <w:sz w:val="18"/>
            <w:szCs w:val="18"/>
          </w:rPr>
          <w:t>Busse</w:t>
        </w:r>
      </w:hyperlink>
      <w:r w:rsidRPr="00A92DBB">
        <w:rPr>
          <w:rFonts w:asciiTheme="minorHAnsi" w:hAnsiTheme="minorHAnsi"/>
          <w:sz w:val="18"/>
          <w:szCs w:val="18"/>
        </w:rPr>
        <w:t xml:space="preserve">, R., </w:t>
      </w:r>
      <w:hyperlink r:id="rId19" w:history="1">
        <w:r w:rsidRPr="00A92DBB">
          <w:rPr>
            <w:rFonts w:asciiTheme="minorHAnsi" w:hAnsiTheme="minorHAnsi"/>
            <w:sz w:val="18"/>
            <w:szCs w:val="18"/>
          </w:rPr>
          <w:t>Diomidous</w:t>
        </w:r>
      </w:hyperlink>
      <w:r w:rsidRPr="00A92DBB">
        <w:rPr>
          <w:rFonts w:asciiTheme="minorHAnsi" w:hAnsiTheme="minorHAnsi"/>
          <w:sz w:val="18"/>
          <w:szCs w:val="18"/>
        </w:rPr>
        <w:t xml:space="preserve">, M., </w:t>
      </w:r>
      <w:hyperlink r:id="rId20" w:history="1">
        <w:r w:rsidRPr="00A92DBB">
          <w:rPr>
            <w:rFonts w:asciiTheme="minorHAnsi" w:hAnsiTheme="minorHAnsi"/>
            <w:sz w:val="18"/>
            <w:szCs w:val="18"/>
          </w:rPr>
          <w:t>Kinnunen</w:t>
        </w:r>
      </w:hyperlink>
      <w:r w:rsidRPr="00A92DBB">
        <w:rPr>
          <w:rFonts w:asciiTheme="minorHAnsi" w:hAnsiTheme="minorHAnsi"/>
          <w:sz w:val="18"/>
          <w:szCs w:val="18"/>
        </w:rPr>
        <w:t xml:space="preserve">, J., </w:t>
      </w:r>
      <w:hyperlink r:id="rId21" w:history="1">
        <w:r w:rsidRPr="00A92DBB">
          <w:rPr>
            <w:rFonts w:asciiTheme="minorHAnsi" w:hAnsiTheme="minorHAnsi"/>
            <w:sz w:val="18"/>
            <w:szCs w:val="18"/>
          </w:rPr>
          <w:t>Kózka</w:t>
        </w:r>
      </w:hyperlink>
      <w:r w:rsidRPr="00A92DBB">
        <w:rPr>
          <w:rFonts w:asciiTheme="minorHAnsi" w:hAnsiTheme="minorHAnsi"/>
          <w:sz w:val="18"/>
          <w:szCs w:val="18"/>
        </w:rPr>
        <w:t xml:space="preserve">, M., </w:t>
      </w:r>
      <w:hyperlink r:id="rId22" w:history="1">
        <w:r w:rsidRPr="00A92DBB">
          <w:rPr>
            <w:rFonts w:asciiTheme="minorHAnsi" w:hAnsiTheme="minorHAnsi"/>
            <w:sz w:val="18"/>
            <w:szCs w:val="18"/>
          </w:rPr>
          <w:t>Lesaffre</w:t>
        </w:r>
      </w:hyperlink>
      <w:r w:rsidRPr="00A92DBB">
        <w:rPr>
          <w:rFonts w:asciiTheme="minorHAnsi" w:hAnsiTheme="minorHAnsi"/>
          <w:sz w:val="18"/>
          <w:szCs w:val="18"/>
        </w:rPr>
        <w:t xml:space="preserve">, E., </w:t>
      </w:r>
      <w:hyperlink r:id="rId23" w:history="1">
        <w:r w:rsidRPr="00A92DBB">
          <w:rPr>
            <w:rFonts w:asciiTheme="minorHAnsi" w:hAnsiTheme="minorHAnsi"/>
            <w:sz w:val="18"/>
            <w:szCs w:val="18"/>
          </w:rPr>
          <w:t>McHugh</w:t>
        </w:r>
      </w:hyperlink>
      <w:r w:rsidRPr="00A92DBB">
        <w:rPr>
          <w:rFonts w:asciiTheme="minorHAnsi" w:hAnsiTheme="minorHAnsi"/>
          <w:sz w:val="18"/>
          <w:szCs w:val="18"/>
        </w:rPr>
        <w:t xml:space="preserve">, M., </w:t>
      </w:r>
      <w:hyperlink r:id="rId24" w:history="1">
        <w:r w:rsidRPr="00A92DBB">
          <w:rPr>
            <w:rFonts w:asciiTheme="minorHAnsi" w:hAnsiTheme="minorHAnsi"/>
            <w:sz w:val="18"/>
            <w:szCs w:val="18"/>
          </w:rPr>
          <w:t>Moreno-Casbas</w:t>
        </w:r>
      </w:hyperlink>
      <w:r w:rsidRPr="00A92DBB">
        <w:rPr>
          <w:rFonts w:asciiTheme="minorHAnsi" w:hAnsiTheme="minorHAnsi"/>
          <w:sz w:val="18"/>
          <w:szCs w:val="18"/>
        </w:rPr>
        <w:t xml:space="preserve">, M., </w:t>
      </w:r>
      <w:hyperlink r:id="rId25" w:history="1">
        <w:r w:rsidRPr="00A92DBB">
          <w:rPr>
            <w:rFonts w:asciiTheme="minorHAnsi" w:hAnsiTheme="minorHAnsi"/>
            <w:sz w:val="18"/>
            <w:szCs w:val="18"/>
          </w:rPr>
          <w:t>Rafferty</w:t>
        </w:r>
      </w:hyperlink>
      <w:r w:rsidRPr="00A92DBB">
        <w:rPr>
          <w:rFonts w:asciiTheme="minorHAnsi" w:hAnsiTheme="minorHAnsi"/>
          <w:sz w:val="18"/>
          <w:szCs w:val="18"/>
        </w:rPr>
        <w:t xml:space="preserve">, A., </w:t>
      </w:r>
      <w:hyperlink r:id="rId26" w:history="1">
        <w:r w:rsidRPr="00A92DBB">
          <w:rPr>
            <w:rFonts w:asciiTheme="minorHAnsi" w:hAnsiTheme="minorHAnsi"/>
            <w:sz w:val="18"/>
            <w:szCs w:val="18"/>
          </w:rPr>
          <w:t>Schwendimann</w:t>
        </w:r>
      </w:hyperlink>
      <w:r w:rsidRPr="00A92DBB">
        <w:rPr>
          <w:rFonts w:asciiTheme="minorHAnsi" w:hAnsiTheme="minorHAnsi"/>
          <w:sz w:val="18"/>
          <w:szCs w:val="18"/>
        </w:rPr>
        <w:t xml:space="preserve">, R., </w:t>
      </w:r>
      <w:hyperlink r:id="rId27" w:history="1">
        <w:r w:rsidRPr="00A92DBB">
          <w:rPr>
            <w:rFonts w:asciiTheme="minorHAnsi" w:hAnsiTheme="minorHAnsi"/>
            <w:sz w:val="18"/>
            <w:szCs w:val="18"/>
          </w:rPr>
          <w:t>Scott</w:t>
        </w:r>
      </w:hyperlink>
      <w:r w:rsidRPr="00A92DBB">
        <w:rPr>
          <w:rFonts w:asciiTheme="minorHAnsi" w:hAnsiTheme="minorHAnsi"/>
          <w:sz w:val="18"/>
          <w:szCs w:val="18"/>
        </w:rPr>
        <w:t xml:space="preserve">, P., </w:t>
      </w:r>
      <w:hyperlink r:id="rId28" w:history="1">
        <w:r w:rsidRPr="00A92DBB">
          <w:rPr>
            <w:rFonts w:asciiTheme="minorHAnsi" w:hAnsiTheme="minorHAnsi"/>
            <w:sz w:val="18"/>
            <w:szCs w:val="18"/>
          </w:rPr>
          <w:t>Tishelman</w:t>
        </w:r>
      </w:hyperlink>
      <w:r w:rsidRPr="00A92DBB">
        <w:rPr>
          <w:rFonts w:asciiTheme="minorHAnsi" w:hAnsiTheme="minorHAnsi"/>
          <w:sz w:val="18"/>
          <w:szCs w:val="18"/>
        </w:rPr>
        <w:t xml:space="preserve">, C., </w:t>
      </w:r>
      <w:hyperlink r:id="rId29" w:history="1">
        <w:r w:rsidRPr="00A92DBB">
          <w:rPr>
            <w:rFonts w:asciiTheme="minorHAnsi" w:hAnsiTheme="minorHAnsi"/>
            <w:sz w:val="18"/>
            <w:szCs w:val="18"/>
          </w:rPr>
          <w:t>Achterberg</w:t>
        </w:r>
      </w:hyperlink>
      <w:r w:rsidRPr="00A92DBB">
        <w:rPr>
          <w:rFonts w:asciiTheme="minorHAnsi" w:hAnsiTheme="minorHAnsi"/>
          <w:sz w:val="18"/>
          <w:szCs w:val="18"/>
        </w:rPr>
        <w:t xml:space="preserve">, T. &amp; </w:t>
      </w:r>
      <w:hyperlink r:id="rId30" w:history="1">
        <w:r w:rsidRPr="00A92DBB">
          <w:rPr>
            <w:rFonts w:asciiTheme="minorHAnsi" w:hAnsiTheme="minorHAnsi"/>
            <w:sz w:val="18"/>
            <w:szCs w:val="18"/>
          </w:rPr>
          <w:t>Sermeus</w:t>
        </w:r>
      </w:hyperlink>
      <w:r w:rsidRPr="00A92DBB">
        <w:rPr>
          <w:rFonts w:asciiTheme="minorHAnsi" w:hAnsiTheme="minorHAnsi"/>
          <w:sz w:val="18"/>
          <w:szCs w:val="18"/>
        </w:rPr>
        <w:t xml:space="preserve">, W. (2014) Nurse staffing and education and hospital mortality in nine European countries: A retrospective observational study. </w:t>
      </w:r>
      <w:r w:rsidRPr="00A92DBB">
        <w:rPr>
          <w:rFonts w:asciiTheme="minorHAnsi" w:hAnsiTheme="minorHAnsi"/>
          <w:i/>
          <w:iCs/>
          <w:sz w:val="18"/>
          <w:szCs w:val="18"/>
        </w:rPr>
        <w:t>The Lancet</w:t>
      </w:r>
      <w:r w:rsidRPr="00A92DBB">
        <w:rPr>
          <w:rFonts w:asciiTheme="minorHAnsi" w:hAnsiTheme="minorHAnsi"/>
          <w:sz w:val="18"/>
          <w:szCs w:val="18"/>
        </w:rPr>
        <w:t xml:space="preserve">. 383(9931). p. 1824-1830. </w:t>
      </w:r>
      <w:hyperlink r:id="rId31" w:history="1">
        <w:r w:rsidRPr="00A92DBB">
          <w:rPr>
            <w:rStyle w:val="Hyperlink"/>
            <w:rFonts w:asciiTheme="minorHAnsi" w:hAnsiTheme="minorHAnsi"/>
            <w:sz w:val="18"/>
            <w:szCs w:val="18"/>
          </w:rPr>
          <w:t>http://dx.doi.org/10.1016/S0140-6736(13)62631-8</w:t>
        </w:r>
      </w:hyperlink>
    </w:p>
    <w:p w:rsidR="005973B9" w:rsidRPr="00A92DBB" w:rsidRDefault="00A92DBB" w:rsidP="00A92DBB">
      <w:pPr>
        <w:pStyle w:val="ListParagraph"/>
        <w:numPr>
          <w:ilvl w:val="0"/>
          <w:numId w:val="3"/>
        </w:numPr>
        <w:rPr>
          <w:rFonts w:asciiTheme="minorHAnsi" w:hAnsiTheme="minorHAnsi"/>
          <w:sz w:val="18"/>
          <w:szCs w:val="18"/>
        </w:rPr>
      </w:pPr>
      <w:r w:rsidRPr="00A92DBB">
        <w:rPr>
          <w:rFonts w:asciiTheme="minorHAnsi" w:hAnsiTheme="minorHAnsi"/>
          <w:sz w:val="18"/>
          <w:szCs w:val="18"/>
        </w:rPr>
        <w:t xml:space="preserve">Tawash, E. &amp; Cowman, S. (2015) Bahraini Nursing Students’ Attitudes: From Student to Nurse - A Longitudinal Research Study. </w:t>
      </w:r>
      <w:r w:rsidRPr="00A92DBB">
        <w:rPr>
          <w:rFonts w:asciiTheme="minorHAnsi" w:hAnsiTheme="minorHAnsi"/>
          <w:i/>
          <w:iCs/>
          <w:sz w:val="18"/>
          <w:szCs w:val="18"/>
        </w:rPr>
        <w:t>Journal of Nursing Education &amp; Practice</w:t>
      </w:r>
      <w:r w:rsidRPr="00A92DBB">
        <w:rPr>
          <w:rFonts w:asciiTheme="minorHAnsi" w:hAnsiTheme="minorHAnsi"/>
          <w:sz w:val="18"/>
          <w:szCs w:val="18"/>
        </w:rPr>
        <w:t xml:space="preserve">. 5(12), p. 79-87. </w:t>
      </w:r>
      <w:hyperlink r:id="rId32" w:history="1">
        <w:r w:rsidRPr="00A92DBB">
          <w:rPr>
            <w:rStyle w:val="Hyperlink"/>
            <w:rFonts w:asciiTheme="minorHAnsi" w:hAnsiTheme="minorHAnsi"/>
            <w:sz w:val="18"/>
            <w:szCs w:val="18"/>
          </w:rPr>
          <w:t>http://dx.doi.org/10.5430/jnep.v5n12p79</w:t>
        </w:r>
      </w:hyperlink>
      <w:r w:rsidRPr="00A92DBB">
        <w:rPr>
          <w:rFonts w:asciiTheme="minorHAnsi" w:hAnsiTheme="minorHAnsi"/>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9713B0">
      <w:pPr>
        <w:pStyle w:val="BodyText"/>
        <w:rPr>
          <w:rFonts w:ascii="Calibri"/>
          <w:sz w:val="20"/>
        </w:rPr>
      </w:pPr>
      <w:r>
        <w:rPr>
          <w:rFonts w:ascii="Calibri"/>
          <w:noProof/>
          <w:sz w:val="20"/>
          <w:lang w:val="en-GB" w:eastAsia="en-GB"/>
        </w:rPr>
        <w:drawing>
          <wp:inline distT="0" distB="0" distL="0" distR="0">
            <wp:extent cx="4572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an Tawash.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D953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00EB7">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230DC7" w:rsidP="00230DC7">
      <w:pPr>
        <w:spacing w:before="41" w:line="154" w:lineRule="exact"/>
        <w:ind w:left="213" w:right="231"/>
        <w:jc w:val="both"/>
        <w:rPr>
          <w:rFonts w:ascii="Arial"/>
          <w:sz w:val="14"/>
        </w:rPr>
      </w:pPr>
      <w:r w:rsidRPr="00A63B4E">
        <w:rPr>
          <w:sz w:val="18"/>
          <w:szCs w:val="18"/>
        </w:rPr>
        <w:t xml:space="preserve">Eman Tawash is a proud Bahraini woman. She was qualified as a registered nurse and worked as a Nursing Lecturer in different institutions for many years. She did her Master in Health Professions Education and her PhD in Nursing education and recruitment. She is currently the director of BSc Nursing </w:t>
      </w:r>
      <w:proofErr w:type="spellStart"/>
      <w:r w:rsidRPr="00A63B4E">
        <w:rPr>
          <w:sz w:val="18"/>
          <w:szCs w:val="18"/>
        </w:rPr>
        <w:t>programme</w:t>
      </w:r>
      <w:proofErr w:type="spellEnd"/>
      <w:r w:rsidRPr="00A63B4E">
        <w:rPr>
          <w:sz w:val="18"/>
          <w:szCs w:val="18"/>
        </w:rPr>
        <w:t xml:space="preserve"> in RCSI Bahrain. She is very interested in research, especially nursing and health professions education research.</w:t>
      </w:r>
      <w:r>
        <w:rPr>
          <w:sz w:val="18"/>
          <w:szCs w:val="18"/>
        </w:rPr>
        <w:t xml:space="preserve"> </w:t>
      </w:r>
    </w:p>
    <w:p w:rsidR="00AE3E37" w:rsidRDefault="00A9710C" w:rsidP="00230DC7">
      <w:pPr>
        <w:spacing w:before="62"/>
        <w:ind w:left="4217" w:right="4235"/>
        <w:jc w:val="center"/>
        <w:rPr>
          <w:rFonts w:ascii="Arial"/>
          <w:sz w:val="14"/>
        </w:rPr>
      </w:pPr>
      <w:r>
        <w:rPr>
          <w:rFonts w:ascii="Arial"/>
          <w:sz w:val="14"/>
        </w:rPr>
        <w:t xml:space="preserve">Email: </w:t>
      </w:r>
      <w:hyperlink r:id="rId34" w:history="1">
        <w:r w:rsidR="00230DC7" w:rsidRPr="00615732">
          <w:rPr>
            <w:rStyle w:val="Hyperlink"/>
            <w:rFonts w:ascii="Arial"/>
            <w:sz w:val="14"/>
          </w:rPr>
          <w:t>eahmed@rcsi-mub.com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AD06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sectPr w:rsidR="00AE3E37" w:rsidSect="00230DC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2EF" w:rsidRDefault="003A32EF">
      <w:r>
        <w:separator/>
      </w:r>
    </w:p>
  </w:endnote>
  <w:endnote w:type="continuationSeparator" w:id="0">
    <w:p w:rsidR="003A32EF" w:rsidRDefault="003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rsidP="00230D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rsidP="00230D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230D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230D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2EF" w:rsidRDefault="003A32EF">
      <w:r>
        <w:separator/>
      </w:r>
    </w:p>
  </w:footnote>
  <w:footnote w:type="continuationSeparator" w:id="0">
    <w:p w:rsidR="003A32EF" w:rsidRDefault="003A32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230DC7">
                          <w:pPr>
                            <w:spacing w:before="2" w:line="249" w:lineRule="auto"/>
                            <w:ind w:left="156" w:right="18" w:hanging="137"/>
                            <w:rPr>
                              <w:rFonts w:ascii="Arial"/>
                              <w:color w:val="FFFFFF" w:themeColor="background1"/>
                              <w:sz w:val="14"/>
                            </w:rPr>
                          </w:pPr>
                          <w:r w:rsidRPr="005B3A56">
                            <w:rPr>
                              <w:rFonts w:ascii="Arial"/>
                              <w:color w:val="FFFFFF" w:themeColor="background1"/>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rsidP="00230DC7">
                    <w:pPr>
                      <w:spacing w:before="2" w:line="249" w:lineRule="auto"/>
                      <w:ind w:left="156" w:right="18" w:hanging="137"/>
                      <w:rPr>
                        <w:rFonts w:ascii="Arial"/>
                        <w:color w:val="FFFFFF" w:themeColor="background1"/>
                        <w:sz w:val="14"/>
                      </w:rPr>
                    </w:pPr>
                    <w:r w:rsidRPr="005B3A56">
                      <w:rPr>
                        <w:rFonts w:ascii="Arial"/>
                        <w:color w:val="FFFFFF" w:themeColor="background1"/>
                        <w:sz w:val="14"/>
                      </w:rPr>
                      <w:t>3</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250E12AE"/>
    <w:lvl w:ilvl="0" w:tplc="E4A67582">
      <w:start w:val="1"/>
      <w:numFmt w:val="decimal"/>
      <w:lvlText w:val="%1."/>
      <w:lvlJc w:val="left"/>
      <w:pPr>
        <w:ind w:left="380"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4" w:hanging="284"/>
      </w:pPr>
      <w:rPr>
        <w:rFonts w:hint="default"/>
      </w:rPr>
    </w:lvl>
    <w:lvl w:ilvl="2" w:tplc="9E4C3810">
      <w:start w:val="1"/>
      <w:numFmt w:val="bullet"/>
      <w:lvlText w:val="•"/>
      <w:lvlJc w:val="left"/>
      <w:pPr>
        <w:ind w:left="1371" w:hanging="284"/>
      </w:pPr>
      <w:rPr>
        <w:rFonts w:hint="default"/>
      </w:rPr>
    </w:lvl>
    <w:lvl w:ilvl="3" w:tplc="27FEBB2C">
      <w:start w:val="1"/>
      <w:numFmt w:val="bullet"/>
      <w:lvlText w:val="•"/>
      <w:lvlJc w:val="left"/>
      <w:pPr>
        <w:ind w:left="1868" w:hanging="284"/>
      </w:pPr>
      <w:rPr>
        <w:rFonts w:hint="default"/>
      </w:rPr>
    </w:lvl>
    <w:lvl w:ilvl="4" w:tplc="40E042A8">
      <w:start w:val="1"/>
      <w:numFmt w:val="bullet"/>
      <w:lvlText w:val="•"/>
      <w:lvlJc w:val="left"/>
      <w:pPr>
        <w:ind w:left="2366" w:hanging="284"/>
      </w:pPr>
      <w:rPr>
        <w:rFonts w:hint="default"/>
      </w:rPr>
    </w:lvl>
    <w:lvl w:ilvl="5" w:tplc="80EC61F2">
      <w:start w:val="1"/>
      <w:numFmt w:val="bullet"/>
      <w:lvlText w:val="•"/>
      <w:lvlJc w:val="left"/>
      <w:pPr>
        <w:ind w:left="2863" w:hanging="284"/>
      </w:pPr>
      <w:rPr>
        <w:rFonts w:hint="default"/>
      </w:rPr>
    </w:lvl>
    <w:lvl w:ilvl="6" w:tplc="F60232E2">
      <w:start w:val="1"/>
      <w:numFmt w:val="bullet"/>
      <w:lvlText w:val="•"/>
      <w:lvlJc w:val="left"/>
      <w:pPr>
        <w:ind w:left="3360" w:hanging="284"/>
      </w:pPr>
      <w:rPr>
        <w:rFonts w:hint="default"/>
      </w:rPr>
    </w:lvl>
    <w:lvl w:ilvl="7" w:tplc="69AE9EC2">
      <w:start w:val="1"/>
      <w:numFmt w:val="bullet"/>
      <w:lvlText w:val="•"/>
      <w:lvlJc w:val="left"/>
      <w:pPr>
        <w:ind w:left="3857" w:hanging="284"/>
      </w:pPr>
      <w:rPr>
        <w:rFonts w:hint="default"/>
      </w:rPr>
    </w:lvl>
    <w:lvl w:ilvl="8" w:tplc="16D69236">
      <w:start w:val="1"/>
      <w:numFmt w:val="bullet"/>
      <w:lvlText w:val="•"/>
      <w:lvlJc w:val="left"/>
      <w:pPr>
        <w:ind w:left="4355"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0DC7"/>
    <w:rsid w:val="00292ED9"/>
    <w:rsid w:val="00300EB7"/>
    <w:rsid w:val="003A32EF"/>
    <w:rsid w:val="00404E5B"/>
    <w:rsid w:val="00414F7B"/>
    <w:rsid w:val="004355DC"/>
    <w:rsid w:val="004749B4"/>
    <w:rsid w:val="00494130"/>
    <w:rsid w:val="004F3523"/>
    <w:rsid w:val="00516076"/>
    <w:rsid w:val="005973B9"/>
    <w:rsid w:val="005B3A56"/>
    <w:rsid w:val="006060CE"/>
    <w:rsid w:val="0063497F"/>
    <w:rsid w:val="006D292B"/>
    <w:rsid w:val="00873DF0"/>
    <w:rsid w:val="008756E6"/>
    <w:rsid w:val="00935120"/>
    <w:rsid w:val="009713B0"/>
    <w:rsid w:val="00996FA9"/>
    <w:rsid w:val="009B2D44"/>
    <w:rsid w:val="00A07E82"/>
    <w:rsid w:val="00A92DBB"/>
    <w:rsid w:val="00A9710C"/>
    <w:rsid w:val="00AE3E37"/>
    <w:rsid w:val="00AE793B"/>
    <w:rsid w:val="00B21A57"/>
    <w:rsid w:val="00B676B8"/>
    <w:rsid w:val="00BE32E8"/>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739AA57-55A4-42A3-9745-8494B8EF5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qFormat/>
    <w:rsid w:val="00BE32E8"/>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thelancet.com/search/results?fieldName=Authors&amp;searchTerm=Linda%20H+Aiken" TargetMode="External"/><Relationship Id="rId18" Type="http://schemas.openxmlformats.org/officeDocument/2006/relationships/hyperlink" Target="http://www.thelancet.com/search/results?fieldName=Authors&amp;searchTerm=Reinhard+Busse" TargetMode="External"/><Relationship Id="rId26" Type="http://schemas.openxmlformats.org/officeDocument/2006/relationships/hyperlink" Target="http://www.thelancet.com/search/results?fieldName=Authors&amp;searchTerm=Rene+Schwendimann" TargetMode="External"/><Relationship Id="rId3" Type="http://schemas.openxmlformats.org/officeDocument/2006/relationships/settings" Target="settings.xml"/><Relationship Id="rId21" Type="http://schemas.openxmlformats.org/officeDocument/2006/relationships/hyperlink" Target="http://www.thelancet.com/search/results?fieldName=Authors&amp;searchTerm=Maria+K%C3%B3zka" TargetMode="External"/><Relationship Id="rId34" Type="http://schemas.openxmlformats.org/officeDocument/2006/relationships/hyperlink" Target="mailto:eahmed@rcsi-mub.com" TargetMode="External"/><Relationship Id="rId7" Type="http://schemas.openxmlformats.org/officeDocument/2006/relationships/header" Target="header1.xml"/><Relationship Id="rId12" Type="http://schemas.openxmlformats.org/officeDocument/2006/relationships/hyperlink" Target="http://dx.doi.org/10.1111/jonm.12164" TargetMode="External"/><Relationship Id="rId17" Type="http://schemas.openxmlformats.org/officeDocument/2006/relationships/hyperlink" Target="http://www.thelancet.com/search/results?fieldName=Authors&amp;searchTerm=Peter+Griffiths" TargetMode="External"/><Relationship Id="rId25" Type="http://schemas.openxmlformats.org/officeDocument/2006/relationships/hyperlink" Target="http://www.thelancet.com/search/results?fieldName=Authors&amp;searchTerm=Anne%20Marie+Rafferty" TargetMode="External"/><Relationship Id="rId33"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www.thelancet.com/search/results?fieldName=Authors&amp;searchTerm=Koen+Van%20den%20Heede" TargetMode="External"/><Relationship Id="rId20" Type="http://schemas.openxmlformats.org/officeDocument/2006/relationships/hyperlink" Target="http://www.thelancet.com/search/results?fieldName=Authors&amp;searchTerm=Juha+Kinnunen" TargetMode="External"/><Relationship Id="rId29" Type="http://schemas.openxmlformats.org/officeDocument/2006/relationships/hyperlink" Target="http://www.thelancet.com/search/results?fieldName=Authors&amp;searchTerm=Theo+van%20Achterbe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fesciencesite.com" TargetMode="External"/><Relationship Id="rId24" Type="http://schemas.openxmlformats.org/officeDocument/2006/relationships/hyperlink" Target="http://www.thelancet.com/search/results?fieldName=Authors&amp;searchTerm=M%20T+Moreno-Casbas" TargetMode="External"/><Relationship Id="rId32" Type="http://schemas.openxmlformats.org/officeDocument/2006/relationships/hyperlink" Target="http://dx.doi.org/10.5430/jnep.v5n12p79" TargetMode="External"/><Relationship Id="rId5" Type="http://schemas.openxmlformats.org/officeDocument/2006/relationships/footnotes" Target="footnotes.xml"/><Relationship Id="rId15" Type="http://schemas.openxmlformats.org/officeDocument/2006/relationships/hyperlink" Target="http://www.thelancet.com/search/results?fieldName=Authors&amp;searchTerm=Luk+Bruyneel" TargetMode="External"/><Relationship Id="rId23" Type="http://schemas.openxmlformats.org/officeDocument/2006/relationships/hyperlink" Target="http://www.thelancet.com/search/results?fieldName=Authors&amp;searchTerm=Matthew%20D+McHugh" TargetMode="External"/><Relationship Id="rId28" Type="http://schemas.openxmlformats.org/officeDocument/2006/relationships/hyperlink" Target="http://www.thelancet.com/search/results?fieldName=Authors&amp;searchTerm=Carol+Tishelman" TargetMode="External"/><Relationship Id="rId36" Type="http://schemas.openxmlformats.org/officeDocument/2006/relationships/theme" Target="theme/theme1.xml"/><Relationship Id="rId10" Type="http://schemas.openxmlformats.org/officeDocument/2006/relationships/hyperlink" Target="http://dx.doi.org/10.14419/ijans.v3il.2328" TargetMode="External"/><Relationship Id="rId19" Type="http://schemas.openxmlformats.org/officeDocument/2006/relationships/hyperlink" Target="http://www.thelancet.com/search/results?fieldName=Authors&amp;searchTerm=Marianna+Diomidous" TargetMode="External"/><Relationship Id="rId31" Type="http://schemas.openxmlformats.org/officeDocument/2006/relationships/hyperlink" Target="http://dx.doi.org/10.1016/S0140-6736(13)62631-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thelancet.com/search/results?fieldName=Authors&amp;searchTerm=Douglas%20M+Sloane" TargetMode="External"/><Relationship Id="rId22" Type="http://schemas.openxmlformats.org/officeDocument/2006/relationships/hyperlink" Target="http://www.thelancet.com/search/results?fieldName=Authors&amp;searchTerm=Emmanuel+Lesaffre" TargetMode="External"/><Relationship Id="rId27" Type="http://schemas.openxmlformats.org/officeDocument/2006/relationships/hyperlink" Target="http://www.thelancet.com/search/results?fieldName=Authors&amp;searchTerm=P%20Anne+Scott" TargetMode="External"/><Relationship Id="rId30" Type="http://schemas.openxmlformats.org/officeDocument/2006/relationships/hyperlink" Target="http://www.thelancet.com/search/results?fieldName=Authors&amp;searchTerm=Walter+Sermeu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Eman Ahmed Tawash</cp:lastModifiedBy>
  <cp:revision>2</cp:revision>
  <dcterms:created xsi:type="dcterms:W3CDTF">2017-09-26T07:07:00Z</dcterms:created>
  <dcterms:modified xsi:type="dcterms:W3CDTF">2017-09-26T07:07:00Z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