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D42D7" w14:textId="7622D02B" w:rsidR="003B60DE" w:rsidRPr="00BB031E" w:rsidRDefault="0025597E" w:rsidP="00872716">
      <w:pPr>
        <w:jc w:val="center"/>
        <w:rPr>
          <w:rFonts w:ascii="Times New Roman" w:hAnsi="Times New Roman" w:cs="Times New Roman"/>
          <w:sz w:val="20"/>
          <w:szCs w:val="20"/>
          <w:lang w:bidi="en-US"/>
        </w:rPr>
      </w:pPr>
      <w:r w:rsidRPr="00BB031E">
        <w:rPr>
          <w:rFonts w:ascii="Times New Roman" w:hAnsi="Times New Roman" w:cs="Times New Roman"/>
          <w:sz w:val="20"/>
          <w:szCs w:val="20"/>
          <w:lang w:bidi="en-US"/>
        </w:rPr>
        <w:t xml:space="preserve">Understanding </w:t>
      </w:r>
      <w:r w:rsidR="001A6068" w:rsidRPr="00BB031E">
        <w:rPr>
          <w:rFonts w:ascii="Times New Roman" w:hAnsi="Times New Roman" w:cs="Times New Roman"/>
          <w:sz w:val="20"/>
          <w:szCs w:val="20"/>
          <w:lang w:bidi="en-US"/>
        </w:rPr>
        <w:t>equitable and compassionate p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 xml:space="preserve">ractices </w:t>
      </w:r>
      <w:r w:rsidR="001A6068" w:rsidRPr="00BB031E">
        <w:rPr>
          <w:rFonts w:ascii="Times New Roman" w:hAnsi="Times New Roman" w:cs="Times New Roman"/>
          <w:sz w:val="20"/>
          <w:szCs w:val="20"/>
          <w:lang w:bidi="en-US"/>
        </w:rPr>
        <w:t>with lesbian, gay, bisexual, and queer + w</w:t>
      </w:r>
      <w:r w:rsidR="006D4158" w:rsidRPr="00BB031E">
        <w:rPr>
          <w:rFonts w:ascii="Times New Roman" w:hAnsi="Times New Roman" w:cs="Times New Roman"/>
          <w:sz w:val="20"/>
          <w:szCs w:val="20"/>
          <w:lang w:bidi="en-US"/>
        </w:rPr>
        <w:t>omen in rural birthing c</w:t>
      </w:r>
      <w:r w:rsidR="00872716" w:rsidRPr="00BB031E">
        <w:rPr>
          <w:rFonts w:ascii="Times New Roman" w:hAnsi="Times New Roman" w:cs="Times New Roman"/>
          <w:sz w:val="20"/>
          <w:szCs w:val="20"/>
          <w:lang w:bidi="en-US"/>
        </w:rPr>
        <w:t>are</w:t>
      </w:r>
    </w:p>
    <w:p w14:paraId="0000C420" w14:textId="77777777" w:rsidR="00BB031E" w:rsidRPr="00BB031E" w:rsidRDefault="00BB031E" w:rsidP="003B60DE">
      <w:pPr>
        <w:rPr>
          <w:rFonts w:ascii="Times New Roman" w:hAnsi="Times New Roman" w:cs="Times New Roman"/>
          <w:sz w:val="20"/>
          <w:szCs w:val="20"/>
        </w:rPr>
      </w:pPr>
    </w:p>
    <w:p w14:paraId="1C99F997" w14:textId="3DE4DE1B" w:rsidR="003B60DE" w:rsidRPr="00BB031E" w:rsidRDefault="00BB031E" w:rsidP="00BB031E">
      <w:pPr>
        <w:jc w:val="center"/>
        <w:rPr>
          <w:rFonts w:ascii="Times New Roman" w:hAnsi="Times New Roman" w:cs="Times New Roman"/>
          <w:sz w:val="20"/>
          <w:szCs w:val="20"/>
        </w:rPr>
      </w:pPr>
      <w:r w:rsidRPr="00BB031E">
        <w:rPr>
          <w:rFonts w:ascii="Times New Roman" w:hAnsi="Times New Roman" w:cs="Times New Roman"/>
          <w:sz w:val="20"/>
          <w:szCs w:val="20"/>
        </w:rPr>
        <w:t>Lisa Goldberg, RN PhD Caritas Coach, Dalhousie University, SON, Canada</w:t>
      </w:r>
    </w:p>
    <w:p w14:paraId="5A08D445" w14:textId="5BB9AD77" w:rsidR="003B60DE" w:rsidRPr="00BB031E" w:rsidRDefault="00BB031E" w:rsidP="003B60D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Abstract</w:t>
      </w:r>
    </w:p>
    <w:p w14:paraId="46F1C5A6" w14:textId="7E6CC411" w:rsidR="003B60DE" w:rsidRPr="00BB031E" w:rsidRDefault="003B60DE" w:rsidP="003B60DE">
      <w:pPr>
        <w:rPr>
          <w:rFonts w:ascii="Times New Roman" w:hAnsi="Times New Roman" w:cs="Times New Roman"/>
          <w:sz w:val="20"/>
          <w:szCs w:val="20"/>
        </w:rPr>
      </w:pPr>
      <w:r w:rsidRPr="00BB031E">
        <w:rPr>
          <w:rFonts w:ascii="Times New Roman" w:hAnsi="Times New Roman" w:cs="Times New Roman"/>
          <w:sz w:val="20"/>
          <w:szCs w:val="20"/>
        </w:rPr>
        <w:t xml:space="preserve">Statement of the Problem: Recent changes to cultural competency programs have assisted in educating nurses on the limitation of their knowledge and sense of privilege. Yet, challenges remain in understanding how to </w:t>
      </w:r>
      <w:r w:rsidR="0025597E" w:rsidRPr="00BB031E">
        <w:rPr>
          <w:rFonts w:ascii="Times New Roman" w:hAnsi="Times New Roman" w:cs="Times New Roman"/>
          <w:sz w:val="20"/>
          <w:szCs w:val="20"/>
        </w:rPr>
        <w:t xml:space="preserve">equitably and compassionately work </w:t>
      </w:r>
      <w:r w:rsidRPr="00BB031E">
        <w:rPr>
          <w:rFonts w:ascii="Times New Roman" w:hAnsi="Times New Roman" w:cs="Times New Roman"/>
          <w:sz w:val="20"/>
          <w:szCs w:val="20"/>
        </w:rPr>
        <w:t xml:space="preserve">across difference in rural birthing contexts with LGBQ+ women, where the standard(s) for treatment have been historically grounded in a socio-cultural privileging of heterosexuality. The purpose of the study was </w:t>
      </w:r>
      <w:r w:rsidR="00E84868" w:rsidRPr="00BB031E">
        <w:rPr>
          <w:rFonts w:ascii="Times New Roman" w:hAnsi="Times New Roman" w:cs="Times New Roman"/>
          <w:sz w:val="20"/>
          <w:szCs w:val="20"/>
        </w:rPr>
        <w:t xml:space="preserve">to </w:t>
      </w:r>
      <w:r w:rsidR="005325A6" w:rsidRPr="00BB031E">
        <w:rPr>
          <w:rFonts w:ascii="Times New Roman" w:hAnsi="Times New Roman" w:cs="Times New Roman"/>
          <w:sz w:val="20"/>
          <w:szCs w:val="20"/>
        </w:rPr>
        <w:t>understand the</w:t>
      </w:r>
      <w:r w:rsidR="004102FF" w:rsidRPr="00BB031E">
        <w:rPr>
          <w:rFonts w:ascii="Times New Roman" w:hAnsi="Times New Roman" w:cs="Times New Roman"/>
          <w:sz w:val="20"/>
          <w:szCs w:val="20"/>
        </w:rPr>
        <w:t xml:space="preserve"> storied experiences</w:t>
      </w:r>
      <w:r w:rsidRPr="00BB031E">
        <w:rPr>
          <w:rFonts w:ascii="Times New Roman" w:hAnsi="Times New Roman" w:cs="Times New Roman"/>
          <w:sz w:val="20"/>
          <w:szCs w:val="20"/>
        </w:rPr>
        <w:t xml:space="preserve"> of women who self-identified as lesbian, gay, bis</w:t>
      </w:r>
      <w:r w:rsidR="00E84868" w:rsidRPr="00BB031E">
        <w:rPr>
          <w:rFonts w:ascii="Times New Roman" w:hAnsi="Times New Roman" w:cs="Times New Roman"/>
          <w:sz w:val="20"/>
          <w:szCs w:val="20"/>
        </w:rPr>
        <w:t>exual, and/or queer during birth</w:t>
      </w:r>
      <w:r w:rsidRPr="00BB031E">
        <w:rPr>
          <w:rFonts w:ascii="Times New Roman" w:hAnsi="Times New Roman" w:cs="Times New Roman"/>
          <w:sz w:val="20"/>
          <w:szCs w:val="20"/>
        </w:rPr>
        <w:t xml:space="preserve"> in the context of rural care. Methodology and Theoretical Orientation: </w:t>
      </w:r>
      <w:r w:rsidR="005325A6" w:rsidRPr="00BB031E">
        <w:rPr>
          <w:rFonts w:ascii="Times New Roman" w:hAnsi="Times New Roman" w:cs="Times New Roman"/>
          <w:sz w:val="20"/>
          <w:szCs w:val="20"/>
        </w:rPr>
        <w:t>A Phenomenological methodology guided the interviews</w:t>
      </w:r>
      <w:r w:rsidR="00E84868" w:rsidRPr="00BB031E">
        <w:rPr>
          <w:rFonts w:ascii="Times New Roman" w:hAnsi="Times New Roman" w:cs="Times New Roman"/>
          <w:sz w:val="20"/>
          <w:szCs w:val="20"/>
        </w:rPr>
        <w:t xml:space="preserve"> </w:t>
      </w:r>
      <w:r w:rsidR="005325A6" w:rsidRPr="00BB031E">
        <w:rPr>
          <w:rFonts w:ascii="Times New Roman" w:hAnsi="Times New Roman" w:cs="Times New Roman"/>
          <w:sz w:val="20"/>
          <w:szCs w:val="20"/>
        </w:rPr>
        <w:t>with 14 LGBQ+ women</w:t>
      </w:r>
      <w:r w:rsidR="004102FF" w:rsidRPr="00BB031E">
        <w:rPr>
          <w:rFonts w:ascii="Times New Roman" w:hAnsi="Times New Roman" w:cs="Times New Roman"/>
          <w:sz w:val="20"/>
          <w:szCs w:val="20"/>
        </w:rPr>
        <w:t>;</w:t>
      </w:r>
      <w:r w:rsidR="005325A6" w:rsidRPr="00BB031E">
        <w:rPr>
          <w:rFonts w:ascii="Times New Roman" w:hAnsi="Times New Roman" w:cs="Times New Roman"/>
          <w:sz w:val="20"/>
          <w:szCs w:val="20"/>
        </w:rPr>
        <w:t xml:space="preserve"> </w:t>
      </w:r>
      <w:r w:rsidR="00E84868" w:rsidRPr="00BB031E">
        <w:rPr>
          <w:rFonts w:ascii="Times New Roman" w:hAnsi="Times New Roman" w:cs="Times New Roman"/>
          <w:sz w:val="20"/>
          <w:szCs w:val="20"/>
        </w:rPr>
        <w:t xml:space="preserve">feminist and queer underpinnings </w:t>
      </w:r>
      <w:r w:rsidR="004102FF" w:rsidRPr="00BB031E">
        <w:rPr>
          <w:rFonts w:ascii="Times New Roman" w:hAnsi="Times New Roman" w:cs="Times New Roman"/>
          <w:sz w:val="20"/>
          <w:szCs w:val="20"/>
        </w:rPr>
        <w:t>were woven throughout the theoretical framework to</w:t>
      </w:r>
      <w:r w:rsidR="005325A6" w:rsidRPr="00BB031E">
        <w:rPr>
          <w:rFonts w:ascii="Times New Roman" w:hAnsi="Times New Roman" w:cs="Times New Roman"/>
          <w:sz w:val="20"/>
          <w:szCs w:val="20"/>
        </w:rPr>
        <w:t xml:space="preserve"> </w:t>
      </w:r>
      <w:r w:rsidR="00E84868" w:rsidRPr="00BB031E">
        <w:rPr>
          <w:rFonts w:ascii="Times New Roman" w:hAnsi="Times New Roman" w:cs="Times New Roman"/>
          <w:sz w:val="20"/>
          <w:szCs w:val="20"/>
        </w:rPr>
        <w:t xml:space="preserve">better understand </w:t>
      </w:r>
      <w:r w:rsidR="003D5F7B">
        <w:rPr>
          <w:rFonts w:ascii="Times New Roman" w:hAnsi="Times New Roman" w:cs="Times New Roman"/>
          <w:sz w:val="20"/>
          <w:szCs w:val="20"/>
        </w:rPr>
        <w:t>how and why LGBQ+ women continue</w:t>
      </w:r>
      <w:r w:rsidR="00E84868" w:rsidRPr="00BB031E">
        <w:rPr>
          <w:rFonts w:ascii="Times New Roman" w:hAnsi="Times New Roman" w:cs="Times New Roman"/>
          <w:sz w:val="20"/>
          <w:szCs w:val="20"/>
        </w:rPr>
        <w:t xml:space="preserve"> to disrupt birthing spaces historical</w:t>
      </w:r>
      <w:r w:rsidR="005325A6" w:rsidRPr="00BB031E">
        <w:rPr>
          <w:rFonts w:ascii="Times New Roman" w:hAnsi="Times New Roman" w:cs="Times New Roman"/>
          <w:sz w:val="20"/>
          <w:szCs w:val="20"/>
        </w:rPr>
        <w:t>ly and institution</w:t>
      </w:r>
      <w:r w:rsidR="004102FF" w:rsidRPr="00BB031E">
        <w:rPr>
          <w:rFonts w:ascii="Times New Roman" w:hAnsi="Times New Roman" w:cs="Times New Roman"/>
          <w:sz w:val="20"/>
          <w:szCs w:val="20"/>
        </w:rPr>
        <w:t>ally grounded in heteronormativity</w:t>
      </w:r>
      <w:r w:rsidR="005325A6" w:rsidRPr="00BB031E">
        <w:rPr>
          <w:rFonts w:ascii="Times New Roman" w:hAnsi="Times New Roman" w:cs="Times New Roman"/>
          <w:sz w:val="20"/>
          <w:szCs w:val="20"/>
        </w:rPr>
        <w:t>. F</w:t>
      </w:r>
      <w:r w:rsidRPr="00BB031E">
        <w:rPr>
          <w:rFonts w:ascii="Times New Roman" w:hAnsi="Times New Roman" w:cs="Times New Roman"/>
          <w:sz w:val="20"/>
          <w:szCs w:val="20"/>
        </w:rPr>
        <w:t xml:space="preserve">indings </w:t>
      </w:r>
      <w:r w:rsidR="005325A6" w:rsidRPr="00BB031E">
        <w:rPr>
          <w:rFonts w:ascii="Times New Roman" w:hAnsi="Times New Roman" w:cs="Times New Roman"/>
          <w:sz w:val="20"/>
          <w:szCs w:val="20"/>
        </w:rPr>
        <w:t xml:space="preserve">indicate the </w:t>
      </w:r>
      <w:r w:rsidRPr="00BB031E">
        <w:rPr>
          <w:rFonts w:ascii="Times New Roman" w:hAnsi="Times New Roman" w:cs="Times New Roman"/>
          <w:sz w:val="20"/>
          <w:szCs w:val="20"/>
        </w:rPr>
        <w:t>majorit</w:t>
      </w:r>
      <w:r w:rsidR="005325A6" w:rsidRPr="00BB031E">
        <w:rPr>
          <w:rFonts w:ascii="Times New Roman" w:hAnsi="Times New Roman" w:cs="Times New Roman"/>
          <w:sz w:val="20"/>
          <w:szCs w:val="20"/>
        </w:rPr>
        <w:t xml:space="preserve">y of </w:t>
      </w:r>
      <w:r w:rsidR="0025597E" w:rsidRPr="00BB031E">
        <w:rPr>
          <w:rFonts w:ascii="Times New Roman" w:hAnsi="Times New Roman" w:cs="Times New Roman"/>
          <w:sz w:val="20"/>
          <w:szCs w:val="20"/>
        </w:rPr>
        <w:t xml:space="preserve">women </w:t>
      </w:r>
      <w:r w:rsidR="005325A6" w:rsidRPr="00BB031E">
        <w:rPr>
          <w:rFonts w:ascii="Times New Roman" w:hAnsi="Times New Roman" w:cs="Times New Roman"/>
          <w:sz w:val="20"/>
          <w:szCs w:val="20"/>
        </w:rPr>
        <w:t xml:space="preserve">experienced </w:t>
      </w:r>
      <w:r w:rsidRPr="00BB031E">
        <w:rPr>
          <w:rFonts w:ascii="Times New Roman" w:hAnsi="Times New Roman" w:cs="Times New Roman"/>
          <w:sz w:val="20"/>
          <w:szCs w:val="20"/>
        </w:rPr>
        <w:t>discriminatory practices independent of their partner upon entering the birthing space. Participant</w:t>
      </w:r>
      <w:r w:rsidR="004102FF" w:rsidRPr="00BB031E">
        <w:rPr>
          <w:rFonts w:ascii="Times New Roman" w:hAnsi="Times New Roman" w:cs="Times New Roman"/>
          <w:sz w:val="20"/>
          <w:szCs w:val="20"/>
        </w:rPr>
        <w:t>s accompanied by cis-</w:t>
      </w:r>
      <w:r w:rsidRPr="00BB031E">
        <w:rPr>
          <w:rFonts w:ascii="Times New Roman" w:hAnsi="Times New Roman" w:cs="Times New Roman"/>
          <w:sz w:val="20"/>
          <w:szCs w:val="20"/>
        </w:rPr>
        <w:t>gender male partners were automatically assumed to be heterosexual and little space was made available outside the hetero-norm for an alternate trajectory. For those participants who were</w:t>
      </w:r>
      <w:r w:rsidR="003D5F7B">
        <w:rPr>
          <w:rFonts w:ascii="Times New Roman" w:hAnsi="Times New Roman" w:cs="Times New Roman"/>
          <w:sz w:val="20"/>
          <w:szCs w:val="20"/>
        </w:rPr>
        <w:t xml:space="preserve"> accompanied by female partners</w:t>
      </w:r>
      <w:bookmarkStart w:id="0" w:name="_GoBack"/>
      <w:bookmarkEnd w:id="0"/>
      <w:r w:rsidRPr="00BB031E">
        <w:rPr>
          <w:rFonts w:ascii="Times New Roman" w:hAnsi="Times New Roman" w:cs="Times New Roman"/>
          <w:sz w:val="20"/>
          <w:szCs w:val="20"/>
        </w:rPr>
        <w:t xml:space="preserve"> their narratives </w:t>
      </w:r>
      <w:r w:rsidR="00314A20" w:rsidRPr="00BB031E">
        <w:rPr>
          <w:rFonts w:ascii="Times New Roman" w:hAnsi="Times New Roman" w:cs="Times New Roman"/>
          <w:sz w:val="20"/>
          <w:szCs w:val="20"/>
        </w:rPr>
        <w:t xml:space="preserve">suggested the discriminatory </w:t>
      </w:r>
      <w:r w:rsidR="004102FF" w:rsidRPr="00BB031E">
        <w:rPr>
          <w:rFonts w:ascii="Times New Roman" w:hAnsi="Times New Roman" w:cs="Times New Roman"/>
          <w:sz w:val="20"/>
          <w:szCs w:val="20"/>
        </w:rPr>
        <w:t xml:space="preserve">power </w:t>
      </w:r>
      <w:r w:rsidRPr="00BB031E">
        <w:rPr>
          <w:rFonts w:ascii="Times New Roman" w:hAnsi="Times New Roman" w:cs="Times New Roman"/>
          <w:sz w:val="20"/>
          <w:szCs w:val="20"/>
        </w:rPr>
        <w:t xml:space="preserve">of language during birth. </w:t>
      </w:r>
      <w:r w:rsidR="00F862B3" w:rsidRPr="00BB031E">
        <w:rPr>
          <w:rFonts w:ascii="Times New Roman" w:hAnsi="Times New Roman" w:cs="Times New Roman"/>
          <w:sz w:val="20"/>
          <w:szCs w:val="20"/>
        </w:rPr>
        <w:t>Conclusion and Significance:</w:t>
      </w:r>
      <w:r w:rsidR="005325A6" w:rsidRPr="00BB031E">
        <w:rPr>
          <w:rFonts w:ascii="Times New Roman" w:hAnsi="Times New Roman" w:cs="Times New Roman"/>
          <w:sz w:val="20"/>
          <w:szCs w:val="20"/>
        </w:rPr>
        <w:t xml:space="preserve"> </w:t>
      </w:r>
      <w:r w:rsidRPr="00BB031E">
        <w:rPr>
          <w:rFonts w:ascii="Times New Roman" w:hAnsi="Times New Roman" w:cs="Times New Roman"/>
          <w:sz w:val="20"/>
          <w:szCs w:val="20"/>
        </w:rPr>
        <w:t>Findings from the study may offer nurses new possibilities for re-</w:t>
      </w:r>
      <w:r w:rsidR="004102FF" w:rsidRPr="00BB031E">
        <w:rPr>
          <w:rFonts w:ascii="Times New Roman" w:hAnsi="Times New Roman" w:cs="Times New Roman"/>
          <w:sz w:val="20"/>
          <w:szCs w:val="20"/>
        </w:rPr>
        <w:t>evaluating</w:t>
      </w:r>
      <w:r w:rsidRPr="00BB031E">
        <w:rPr>
          <w:rFonts w:ascii="Times New Roman" w:hAnsi="Times New Roman" w:cs="Times New Roman"/>
          <w:sz w:val="20"/>
          <w:szCs w:val="20"/>
        </w:rPr>
        <w:t xml:space="preserve"> health care spaces, where compassion is inherent in new models of care and strategies for perinatal provider practices</w:t>
      </w:r>
      <w:r w:rsidR="004102FF" w:rsidRPr="00BB031E">
        <w:rPr>
          <w:rFonts w:ascii="Times New Roman" w:hAnsi="Times New Roman" w:cs="Times New Roman"/>
          <w:sz w:val="20"/>
          <w:szCs w:val="20"/>
        </w:rPr>
        <w:t xml:space="preserve"> and policies</w:t>
      </w:r>
      <w:r w:rsidRPr="00BB031E">
        <w:rPr>
          <w:rFonts w:ascii="Times New Roman" w:hAnsi="Times New Roman" w:cs="Times New Roman"/>
          <w:sz w:val="20"/>
          <w:szCs w:val="20"/>
        </w:rPr>
        <w:t xml:space="preserve"> are not perpetuated in the institutional birthing </w:t>
      </w:r>
      <w:r w:rsidR="004102FF" w:rsidRPr="00BB031E">
        <w:rPr>
          <w:rFonts w:ascii="Times New Roman" w:hAnsi="Times New Roman" w:cs="Times New Roman"/>
          <w:sz w:val="20"/>
          <w:szCs w:val="20"/>
        </w:rPr>
        <w:t>assumption that often dictates</w:t>
      </w:r>
      <w:r w:rsidR="00F862B3" w:rsidRPr="00BB031E">
        <w:rPr>
          <w:rFonts w:ascii="Times New Roman" w:hAnsi="Times New Roman" w:cs="Times New Roman"/>
          <w:sz w:val="20"/>
          <w:szCs w:val="20"/>
        </w:rPr>
        <w:t xml:space="preserve"> a framework of</w:t>
      </w:r>
      <w:r w:rsidRPr="00BB031E">
        <w:rPr>
          <w:rFonts w:ascii="Times New Roman" w:hAnsi="Times New Roman" w:cs="Times New Roman"/>
          <w:sz w:val="20"/>
          <w:szCs w:val="20"/>
        </w:rPr>
        <w:t xml:space="preserve"> “one size fits all.”</w:t>
      </w:r>
    </w:p>
    <w:p w14:paraId="7E4FF51A" w14:textId="77777777" w:rsidR="002527C1" w:rsidRPr="00BB031E" w:rsidRDefault="002527C1" w:rsidP="002527C1">
      <w:pPr>
        <w:rPr>
          <w:rFonts w:ascii="Times New Roman" w:hAnsi="Times New Roman" w:cs="Times New Roman"/>
          <w:b/>
          <w:sz w:val="20"/>
          <w:szCs w:val="20"/>
          <w:lang w:bidi="en-US"/>
        </w:rPr>
      </w:pPr>
    </w:p>
    <w:p w14:paraId="7D40A2BE" w14:textId="77777777" w:rsidR="00BB031E" w:rsidRDefault="00BB031E" w:rsidP="00BB031E">
      <w:p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Recent Publications: </w:t>
      </w:r>
    </w:p>
    <w:p w14:paraId="4FB17BC3" w14:textId="0B4DEE3C" w:rsidR="00BB031E" w:rsidRPr="00BB031E" w:rsidRDefault="00BB031E" w:rsidP="00BB031E">
      <w:p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1. 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>Ahmed, S. (2006) Queer phenomenology: Orientations, objects, others. Durham, NC: Duke University Press.</w:t>
      </w:r>
    </w:p>
    <w:p w14:paraId="17C83BF0" w14:textId="283AF68A" w:rsidR="00BB031E" w:rsidRPr="00BB031E" w:rsidRDefault="00BB031E" w:rsidP="00BB031E">
      <w:pPr>
        <w:rPr>
          <w:rFonts w:ascii="Times New Roman" w:hAnsi="Times New Roman" w:cs="Times New Roman"/>
          <w:i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2. 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 xml:space="preserve">Goldberg, L., Rosenburg, N., &amp; Watson, J. (2017). Rendering queer visible and holding space for difference: Embodying the philosophy of caring science in nursing. </w:t>
      </w:r>
      <w:r w:rsidRPr="00BB031E">
        <w:rPr>
          <w:rFonts w:ascii="Times New Roman" w:hAnsi="Times New Roman" w:cs="Times New Roman"/>
          <w:i/>
          <w:sz w:val="20"/>
          <w:szCs w:val="20"/>
          <w:lang w:bidi="en-US"/>
        </w:rPr>
        <w:t>Journal of Holistic Nursing, 10.1177/0898010117715141.</w:t>
      </w:r>
    </w:p>
    <w:p w14:paraId="3A1A5D54" w14:textId="7910D0C4" w:rsidR="00BB031E" w:rsidRPr="00BB031E" w:rsidRDefault="00BB031E" w:rsidP="00BB031E">
      <w:p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3. 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 xml:space="preserve">Goldberg, L., Harbin, A., &amp; Campbell, S. (2011). Queering the birthing space: Phenomenological interpretations of the relationships between lesbian couples and perinatal nurses in the context of birthing care. </w:t>
      </w:r>
      <w:r w:rsidRPr="00BB031E">
        <w:rPr>
          <w:rFonts w:ascii="Times New Roman" w:hAnsi="Times New Roman" w:cs="Times New Roman"/>
          <w:i/>
          <w:sz w:val="20"/>
          <w:szCs w:val="20"/>
          <w:lang w:bidi="en-US"/>
        </w:rPr>
        <w:t xml:space="preserve">Sexualities, 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>14, 173-192.</w:t>
      </w:r>
    </w:p>
    <w:p w14:paraId="274DAD20" w14:textId="1525D7BB" w:rsidR="00BB031E" w:rsidRPr="00BB031E" w:rsidRDefault="00BB031E" w:rsidP="00BB031E">
      <w:p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4. 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 xml:space="preserve">Harbin, A., Beagan, B., &amp; </w:t>
      </w:r>
      <w:r w:rsidRPr="00BB031E">
        <w:rPr>
          <w:rFonts w:ascii="Times New Roman" w:hAnsi="Times New Roman" w:cs="Times New Roman"/>
          <w:b/>
          <w:sz w:val="20"/>
          <w:szCs w:val="20"/>
          <w:lang w:bidi="en-US"/>
        </w:rPr>
        <w:t>Goldberg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 xml:space="preserve">, L. (2012). Discomfort, judgment, and health care for queers. </w:t>
      </w:r>
      <w:r w:rsidRPr="00BB031E">
        <w:rPr>
          <w:rFonts w:ascii="Times New Roman" w:hAnsi="Times New Roman" w:cs="Times New Roman"/>
          <w:i/>
          <w:sz w:val="20"/>
          <w:szCs w:val="20"/>
          <w:lang w:bidi="en-US"/>
        </w:rPr>
        <w:t>Journal of Bioethical Inquiry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>, 9(2), 149-160.</w:t>
      </w:r>
      <w:r w:rsidRPr="00BB031E">
        <w:rPr>
          <w:rFonts w:ascii="Times New Roman" w:hAnsi="Times New Roman" w:cs="Times New Roman"/>
          <w:i/>
          <w:sz w:val="20"/>
          <w:szCs w:val="20"/>
          <w:lang w:bidi="en-US"/>
        </w:rPr>
        <w:t xml:space="preserve"> </w:t>
      </w:r>
    </w:p>
    <w:p w14:paraId="55655C4B" w14:textId="67D1E365" w:rsidR="00BB031E" w:rsidRPr="00BB031E" w:rsidRDefault="00BB031E" w:rsidP="00BB031E">
      <w:pPr>
        <w:rPr>
          <w:rFonts w:ascii="Times New Roman" w:hAnsi="Times New Roman" w:cs="Times New Roman"/>
          <w:i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5. </w:t>
      </w:r>
      <w:r w:rsidRPr="00BB031E">
        <w:rPr>
          <w:rFonts w:ascii="Times New Roman" w:hAnsi="Times New Roman" w:cs="Times New Roman"/>
          <w:sz w:val="20"/>
          <w:szCs w:val="20"/>
          <w:lang w:bidi="en-US"/>
        </w:rPr>
        <w:t>Searle, J., Goldberg, L., Aston, A., &amp; Burrow, S., (2017). Addressing trauma informed care in queer birthing women in rural Nova Scotia</w:t>
      </w:r>
      <w:r w:rsidRPr="00BB031E">
        <w:rPr>
          <w:rFonts w:ascii="Times New Roman" w:hAnsi="Times New Roman" w:cs="Times New Roman"/>
          <w:i/>
          <w:sz w:val="20"/>
          <w:szCs w:val="20"/>
          <w:lang w:bidi="en-US"/>
        </w:rPr>
        <w:t xml:space="preserve">. </w:t>
      </w:r>
      <w:r w:rsidRPr="00BB031E">
        <w:rPr>
          <w:rFonts w:ascii="Times New Roman" w:hAnsi="Times New Roman" w:cs="Times New Roman"/>
          <w:i/>
          <w:sz w:val="20"/>
          <w:szCs w:val="20"/>
          <w:lang w:val="en-CA" w:bidi="en-US"/>
        </w:rPr>
        <w:t>Journal of Clinical Nursing, n/a-n/a. doi:10.1111/jocn.13727.</w:t>
      </w:r>
    </w:p>
    <w:p w14:paraId="2C927A52" w14:textId="77777777" w:rsidR="00BB031E" w:rsidRPr="00BB031E" w:rsidRDefault="00BB031E" w:rsidP="00BB031E">
      <w:pPr>
        <w:rPr>
          <w:rFonts w:ascii="Times New Roman" w:hAnsi="Times New Roman" w:cs="Times New Roman"/>
          <w:i/>
          <w:sz w:val="20"/>
          <w:szCs w:val="20"/>
          <w:lang w:bidi="en-US"/>
        </w:rPr>
      </w:pPr>
    </w:p>
    <w:p w14:paraId="74CB2BD7" w14:textId="7A0D77F3" w:rsidR="00C331A3" w:rsidRPr="00BB031E" w:rsidRDefault="00BB031E" w:rsidP="00DB0648">
      <w:p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Biography</w:t>
      </w:r>
    </w:p>
    <w:p w14:paraId="71BF9272" w14:textId="77777777" w:rsidR="00BB031E" w:rsidRDefault="00BB031E" w:rsidP="00C331A3">
      <w:pPr>
        <w:rPr>
          <w:rFonts w:ascii="Times New Roman" w:hAnsi="Times New Roman" w:cs="Times New Roman"/>
          <w:sz w:val="20"/>
          <w:szCs w:val="20"/>
          <w:lang w:val="en-CA" w:bidi="en-US"/>
        </w:rPr>
      </w:pPr>
    </w:p>
    <w:p w14:paraId="5D621247" w14:textId="5E96E0A5" w:rsidR="00BB031E" w:rsidRDefault="00266C3B" w:rsidP="00C331A3">
      <w:pPr>
        <w:rPr>
          <w:rFonts w:ascii="Times New Roman" w:hAnsi="Times New Roman" w:cs="Times New Roman"/>
          <w:sz w:val="20"/>
          <w:szCs w:val="20"/>
          <w:lang w:val="en-CA" w:bidi="en-US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875490E" wp14:editId="4EEFBF9E">
            <wp:extent cx="1168400" cy="1168400"/>
            <wp:effectExtent l="0" t="0" r="0" b="0"/>
            <wp:docPr id="2" name="Picture 2" descr="Macintosh HD:Users:lisagoldberg:Desktop:Unknow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isagoldberg:Desktop:Unknown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4192B" w14:textId="77777777" w:rsidR="00BB031E" w:rsidRDefault="00BB031E" w:rsidP="00C331A3">
      <w:pPr>
        <w:rPr>
          <w:rFonts w:ascii="Times New Roman" w:hAnsi="Times New Roman" w:cs="Times New Roman"/>
          <w:sz w:val="20"/>
          <w:szCs w:val="20"/>
          <w:lang w:val="en-CA" w:bidi="en-US"/>
        </w:rPr>
      </w:pPr>
    </w:p>
    <w:p w14:paraId="5E89429D" w14:textId="5C00D78B" w:rsidR="00C331A3" w:rsidRPr="00BB031E" w:rsidRDefault="00C331A3" w:rsidP="00C331A3">
      <w:pPr>
        <w:rPr>
          <w:rFonts w:ascii="Times New Roman" w:hAnsi="Times New Roman" w:cs="Times New Roman"/>
          <w:sz w:val="20"/>
          <w:szCs w:val="20"/>
          <w:lang w:val="en-CA" w:bidi="en-US"/>
        </w:rPr>
      </w:pP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>Dr. Lisa Goldberg is an Associate Professor and Caritas Coach in the School of Nursing, Dalhousie University, Canada.  Her research and educational scholarship build on her expertise as a perinatal nurse and engage innovative methodologies grounded in feminist/queer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 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phenomenology guided by a caring science philosophy. </w:t>
      </w:r>
      <w:r w:rsidR="00314A20" w:rsidRPr="00BB031E">
        <w:rPr>
          <w:rFonts w:ascii="Times New Roman" w:hAnsi="Times New Roman" w:cs="Times New Roman"/>
          <w:sz w:val="20"/>
          <w:szCs w:val="20"/>
          <w:lang w:val="en-CA" w:bidi="en-US"/>
        </w:rPr>
        <w:t>Her most recent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 </w:t>
      </w:r>
      <w:r w:rsidR="00314A20" w:rsidRPr="00BB031E">
        <w:rPr>
          <w:rFonts w:ascii="Times New Roman" w:hAnsi="Times New Roman" w:cs="Times New Roman"/>
          <w:sz w:val="20"/>
          <w:szCs w:val="20"/>
          <w:lang w:val="en-CA" w:bidi="en-US"/>
        </w:rPr>
        <w:t>scholarship builds on her queer birthing research to more broadly examine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 the invisibility of LGBTQ+ identities in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 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>nursing and th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e implications for 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>education</w:t>
      </w:r>
      <w:r w:rsidR="00314A20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 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and </w:t>
      </w:r>
      <w:r w:rsidR="00314A20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clinical 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>practice. 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She is 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also 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the recipient of the 2017 </w:t>
      </w:r>
      <w:r w:rsidR="00DB441F" w:rsidRPr="00BB031E">
        <w:rPr>
          <w:rFonts w:ascii="Times New Roman" w:hAnsi="Times New Roman" w:cs="Times New Roman"/>
          <w:sz w:val="20"/>
          <w:szCs w:val="20"/>
          <w:lang w:val="en-CA" w:bidi="en-US"/>
        </w:rPr>
        <w:t xml:space="preserve">Dalhousie </w:t>
      </w:r>
      <w:r w:rsidRPr="00BB031E">
        <w:rPr>
          <w:rFonts w:ascii="Times New Roman" w:hAnsi="Times New Roman" w:cs="Times New Roman"/>
          <w:sz w:val="20"/>
          <w:szCs w:val="20"/>
          <w:lang w:val="en-CA" w:bidi="en-US"/>
        </w:rPr>
        <w:t>University Award for Excellence in Education for Diversity. </w:t>
      </w:r>
    </w:p>
    <w:p w14:paraId="52CD6583" w14:textId="77777777" w:rsidR="00C331A3" w:rsidRPr="00C331A3" w:rsidRDefault="00C331A3" w:rsidP="00C331A3">
      <w:pPr>
        <w:rPr>
          <w:rFonts w:ascii="Times New Roman" w:hAnsi="Times New Roman" w:cs="Times New Roman"/>
          <w:lang w:val="en-CA" w:bidi="en-US"/>
        </w:rPr>
      </w:pPr>
      <w:r w:rsidRPr="00C331A3">
        <w:rPr>
          <w:rFonts w:ascii="Times New Roman" w:hAnsi="Times New Roman" w:cs="Times New Roman"/>
          <w:lang w:val="en-CA" w:bidi="en-US"/>
        </w:rPr>
        <w:t> </w:t>
      </w:r>
    </w:p>
    <w:p w14:paraId="315DBAB0" w14:textId="77777777" w:rsidR="00C331A3" w:rsidRDefault="00C331A3" w:rsidP="00DB0648">
      <w:pPr>
        <w:rPr>
          <w:rFonts w:ascii="Times New Roman" w:hAnsi="Times New Roman" w:cs="Times New Roman"/>
          <w:lang w:bidi="en-US"/>
        </w:rPr>
      </w:pPr>
    </w:p>
    <w:p w14:paraId="73CFB4D8" w14:textId="77777777" w:rsidR="00C331A3" w:rsidRDefault="00C331A3" w:rsidP="00DB0648">
      <w:pPr>
        <w:rPr>
          <w:rFonts w:ascii="Times New Roman" w:hAnsi="Times New Roman" w:cs="Times New Roman"/>
          <w:lang w:bidi="en-US"/>
        </w:rPr>
      </w:pPr>
    </w:p>
    <w:p w14:paraId="0259CA8B" w14:textId="77777777" w:rsidR="00C331A3" w:rsidRDefault="00C331A3" w:rsidP="00DB0648">
      <w:pPr>
        <w:rPr>
          <w:rFonts w:ascii="Times New Roman" w:hAnsi="Times New Roman" w:cs="Times New Roman"/>
          <w:lang w:bidi="en-US"/>
        </w:rPr>
      </w:pPr>
    </w:p>
    <w:p w14:paraId="49BBE494" w14:textId="77777777" w:rsidR="00C331A3" w:rsidRDefault="00C331A3" w:rsidP="00DB0648">
      <w:pPr>
        <w:rPr>
          <w:rFonts w:ascii="Times New Roman" w:hAnsi="Times New Roman" w:cs="Times New Roman"/>
          <w:lang w:bidi="en-US"/>
        </w:rPr>
      </w:pPr>
    </w:p>
    <w:p w14:paraId="483CD071" w14:textId="77777777" w:rsidR="00C331A3" w:rsidRDefault="00C331A3" w:rsidP="00DB0648">
      <w:pPr>
        <w:rPr>
          <w:rFonts w:ascii="Times New Roman" w:hAnsi="Times New Roman" w:cs="Times New Roman"/>
          <w:lang w:bidi="en-US"/>
        </w:rPr>
      </w:pPr>
    </w:p>
    <w:p w14:paraId="60156540" w14:textId="77777777" w:rsidR="00C331A3" w:rsidRDefault="00C331A3" w:rsidP="00DB0648">
      <w:pPr>
        <w:rPr>
          <w:rFonts w:ascii="Times New Roman" w:hAnsi="Times New Roman" w:cs="Times New Roman"/>
          <w:lang w:bidi="en-US"/>
        </w:rPr>
      </w:pPr>
    </w:p>
    <w:sectPr w:rsidR="00C331A3" w:rsidSect="00BA0A9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0DE"/>
    <w:rsid w:val="001643D8"/>
    <w:rsid w:val="001A6068"/>
    <w:rsid w:val="002527C1"/>
    <w:rsid w:val="0025597E"/>
    <w:rsid w:val="00266C3B"/>
    <w:rsid w:val="002C2DE0"/>
    <w:rsid w:val="00314A20"/>
    <w:rsid w:val="003B60DE"/>
    <w:rsid w:val="003D5F7B"/>
    <w:rsid w:val="004102FF"/>
    <w:rsid w:val="005325A6"/>
    <w:rsid w:val="006D4158"/>
    <w:rsid w:val="00834FDB"/>
    <w:rsid w:val="00872716"/>
    <w:rsid w:val="00BA0A9B"/>
    <w:rsid w:val="00BB031E"/>
    <w:rsid w:val="00C331A3"/>
    <w:rsid w:val="00D6788A"/>
    <w:rsid w:val="00DB0648"/>
    <w:rsid w:val="00DB441F"/>
    <w:rsid w:val="00E84868"/>
    <w:rsid w:val="00F8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70ED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532</Words>
  <Characters>3036</Characters>
  <Application>Microsoft Macintosh Word</Application>
  <DocSecurity>0</DocSecurity>
  <Lines>25</Lines>
  <Paragraphs>7</Paragraphs>
  <ScaleCrop>false</ScaleCrop>
  <Company>Dalhousie</Company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Goldberg</dc:creator>
  <cp:keywords/>
  <dc:description/>
  <cp:lastModifiedBy>Lisa Goldberg</cp:lastModifiedBy>
  <cp:revision>4</cp:revision>
  <dcterms:created xsi:type="dcterms:W3CDTF">2017-08-28T03:58:00Z</dcterms:created>
  <dcterms:modified xsi:type="dcterms:W3CDTF">2017-08-28T04:01:00Z</dcterms:modified>
</cp:coreProperties>
</file>