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134" w:rsidRDefault="00834134" w:rsidP="00346F0E">
      <w:pPr>
        <w:pStyle w:val="NoSpacing"/>
        <w:rPr>
          <w:rFonts w:ascii="Times New Roman" w:hAnsi="Times New Roman" w:cs="Times New Roman"/>
          <w:sz w:val="24"/>
          <w:szCs w:val="24"/>
          <w:lang w:val="en-IN"/>
        </w:rPr>
      </w:pPr>
      <w:r>
        <w:rPr>
          <w:rFonts w:ascii="Times New Roman" w:hAnsi="Times New Roman" w:cs="Times New Roman"/>
          <w:sz w:val="24"/>
          <w:szCs w:val="24"/>
          <w:lang w:val="en-IN"/>
        </w:rPr>
        <w:t xml:space="preserve">Title: </w:t>
      </w:r>
      <w:r w:rsidRPr="00346F0E">
        <w:rPr>
          <w:rFonts w:ascii="Times New Roman" w:hAnsi="Times New Roman" w:cs="Times New Roman"/>
          <w:sz w:val="24"/>
          <w:szCs w:val="24"/>
        </w:rPr>
        <w:t>A study to assess the effectiveness of an Information, Education and Communication (IEC) package on compliance to Glaucoma medication among the caregivers of children attending glaucoma clinic AIIMS, New Delhi.</w:t>
      </w:r>
    </w:p>
    <w:p w:rsidR="00834134" w:rsidRDefault="00834134" w:rsidP="00346F0E">
      <w:pPr>
        <w:pStyle w:val="NoSpacing"/>
        <w:rPr>
          <w:rFonts w:ascii="Times New Roman" w:hAnsi="Times New Roman" w:cs="Times New Roman"/>
          <w:sz w:val="24"/>
          <w:szCs w:val="24"/>
          <w:lang w:val="en-IN"/>
        </w:rPr>
      </w:pPr>
    </w:p>
    <w:p w:rsidR="002207EB" w:rsidRDefault="002207EB" w:rsidP="00346F0E">
      <w:pPr>
        <w:pStyle w:val="NoSpacing"/>
        <w:rPr>
          <w:rFonts w:ascii="Times New Roman" w:hAnsi="Times New Roman" w:cs="Times New Roman"/>
          <w:sz w:val="24"/>
          <w:szCs w:val="24"/>
        </w:rPr>
      </w:pPr>
      <w:r>
        <w:rPr>
          <w:rFonts w:ascii="Times New Roman" w:hAnsi="Times New Roman" w:cs="Times New Roman"/>
          <w:sz w:val="24"/>
          <w:szCs w:val="24"/>
          <w:lang w:val="en-IN"/>
        </w:rPr>
        <w:t xml:space="preserve">Name: </w:t>
      </w:r>
      <w:r w:rsidR="00B576CD" w:rsidRPr="00346F0E">
        <w:rPr>
          <w:rFonts w:ascii="Times New Roman" w:hAnsi="Times New Roman" w:cs="Times New Roman"/>
          <w:sz w:val="24"/>
          <w:szCs w:val="24"/>
          <w:lang w:val="en-IN"/>
        </w:rPr>
        <w:t>T. Thuileiphy</w:t>
      </w:r>
    </w:p>
    <w:p w:rsidR="00B576CD" w:rsidRPr="00346F0E" w:rsidRDefault="009D076E" w:rsidP="00346F0E">
      <w:pPr>
        <w:pStyle w:val="NoSpacing"/>
        <w:rPr>
          <w:rFonts w:ascii="Times New Roman" w:hAnsi="Times New Roman" w:cs="Times New Roman"/>
          <w:sz w:val="24"/>
          <w:szCs w:val="24"/>
        </w:rPr>
      </w:pPr>
      <w:r w:rsidRPr="00346F0E">
        <w:rPr>
          <w:rFonts w:ascii="Times New Roman" w:hAnsi="Times New Roman" w:cs="Times New Roman"/>
          <w:sz w:val="24"/>
          <w:szCs w:val="24"/>
          <w:lang w:val="en-IN"/>
        </w:rPr>
        <w:t xml:space="preserve"> M.Sc. (Paediatric) Nursing </w:t>
      </w:r>
      <w:r w:rsidRPr="00346F0E">
        <w:rPr>
          <w:rFonts w:ascii="Times New Roman" w:hAnsi="Times New Roman" w:cs="Times New Roman"/>
          <w:sz w:val="24"/>
          <w:szCs w:val="24"/>
        </w:rPr>
        <w:t>College of Nursing, All India Institute of Medical Sciences, New Delhi</w:t>
      </w:r>
      <w:r w:rsidR="002207EB">
        <w:rPr>
          <w:rFonts w:ascii="Times New Roman" w:hAnsi="Times New Roman" w:cs="Times New Roman"/>
          <w:sz w:val="24"/>
          <w:szCs w:val="24"/>
        </w:rPr>
        <w:t xml:space="preserve">-110029, India </w:t>
      </w:r>
    </w:p>
    <w:p w:rsidR="009D076E" w:rsidRPr="00346F0E" w:rsidRDefault="009D076E" w:rsidP="002207EB">
      <w:pPr>
        <w:pStyle w:val="NoSpacing"/>
        <w:rPr>
          <w:rFonts w:ascii="Times New Roman" w:hAnsi="Times New Roman" w:cs="Times New Roman"/>
          <w:sz w:val="24"/>
          <w:szCs w:val="24"/>
        </w:rPr>
      </w:pPr>
      <w:r w:rsidRPr="00346F0E">
        <w:rPr>
          <w:rFonts w:ascii="Times New Roman" w:hAnsi="Times New Roman" w:cs="Times New Roman"/>
          <w:bCs/>
          <w:sz w:val="24"/>
          <w:szCs w:val="24"/>
          <w:lang w:val="en-IN"/>
        </w:rPr>
        <w:t xml:space="preserve"> </w:t>
      </w:r>
    </w:p>
    <w:p w:rsidR="009D076E" w:rsidRPr="00346F0E" w:rsidRDefault="00172B56" w:rsidP="00346F0E">
      <w:pPr>
        <w:pStyle w:val="NoSpacing"/>
        <w:rPr>
          <w:rFonts w:ascii="Times New Roman" w:hAnsi="Times New Roman" w:cs="Times New Roman"/>
          <w:sz w:val="24"/>
          <w:szCs w:val="24"/>
        </w:rPr>
      </w:pPr>
      <w:r w:rsidRPr="00346F0E">
        <w:rPr>
          <w:rFonts w:ascii="Times New Roman" w:hAnsi="Times New Roman" w:cs="Times New Roman"/>
          <w:sz w:val="24"/>
          <w:szCs w:val="24"/>
        </w:rPr>
        <w:t xml:space="preserve"> </w:t>
      </w:r>
    </w:p>
    <w:p w:rsidR="00346F0E" w:rsidRPr="00346F0E" w:rsidRDefault="00346F0E" w:rsidP="00346F0E">
      <w:pPr>
        <w:pStyle w:val="NoSpacing"/>
        <w:rPr>
          <w:rFonts w:ascii="Times New Roman" w:hAnsi="Times New Roman" w:cs="Times New Roman"/>
          <w:sz w:val="24"/>
          <w:szCs w:val="24"/>
        </w:rPr>
      </w:pPr>
      <w:r w:rsidRPr="00346F0E">
        <w:rPr>
          <w:rFonts w:ascii="Times New Roman" w:hAnsi="Times New Roman" w:cs="Times New Roman"/>
          <w:color w:val="000000"/>
          <w:sz w:val="24"/>
          <w:szCs w:val="24"/>
          <w:shd w:val="clear" w:color="auto" w:fill="FFFFFF"/>
        </w:rPr>
        <w:t>Glaucoma is the leading cause of irreversible blindness worldwide. It is preventable if timely effective and successful treatment is provided. Quality teaching, support and guidance are needed to ensure the compliance to glaucoma medication. The present study was aim to develop IEC package on compliance to glaucoma medication and to assess its effectiveness in increasing knowledge and practice of caregivers of children glaucoma.</w:t>
      </w:r>
    </w:p>
    <w:p w:rsidR="00346F0E" w:rsidRPr="00346F0E" w:rsidRDefault="00346F0E" w:rsidP="00346F0E">
      <w:pPr>
        <w:pStyle w:val="NoSpacing"/>
        <w:rPr>
          <w:rFonts w:ascii="Times New Roman" w:hAnsi="Times New Roman" w:cs="Times New Roman"/>
          <w:color w:val="000000"/>
          <w:sz w:val="24"/>
          <w:szCs w:val="24"/>
          <w:shd w:val="clear" w:color="auto" w:fill="FFFFFF"/>
        </w:rPr>
      </w:pPr>
      <w:r w:rsidRPr="00346F0E">
        <w:rPr>
          <w:rFonts w:ascii="Times New Roman" w:hAnsi="Times New Roman" w:cs="Times New Roman"/>
          <w:color w:val="000000"/>
          <w:sz w:val="24"/>
          <w:szCs w:val="24"/>
          <w:shd w:val="clear" w:color="auto" w:fill="FFFFFF"/>
        </w:rPr>
        <w:t xml:space="preserve">Methods: Quantitative research design - pre experimental one group pretest post test was used. Ethical approval was obtained from institute ethical committee. Sixty caregivers of children attending glaucoma clinic in tertiary care hospital were included in the study. Knowledge questionnaire, practice questionnaire observational checklist and medication log sheet are used for pretest and one month after the administration of IEC package (post test) were self-developed, validated and found reliable. One to one teaching, demonstration and return demonstration was provided. </w:t>
      </w:r>
    </w:p>
    <w:p w:rsidR="00346F0E" w:rsidRPr="00346F0E" w:rsidRDefault="00346F0E" w:rsidP="00346F0E">
      <w:pPr>
        <w:pStyle w:val="NoSpacing"/>
        <w:rPr>
          <w:rFonts w:ascii="Times New Roman" w:hAnsi="Times New Roman" w:cs="Times New Roman"/>
          <w:color w:val="000000"/>
          <w:sz w:val="24"/>
          <w:szCs w:val="24"/>
          <w:shd w:val="clear" w:color="auto" w:fill="FFFFFF"/>
        </w:rPr>
      </w:pPr>
      <w:r w:rsidRPr="00346F0E">
        <w:rPr>
          <w:rFonts w:ascii="Times New Roman" w:hAnsi="Times New Roman" w:cs="Times New Roman"/>
          <w:color w:val="000000"/>
          <w:sz w:val="24"/>
          <w:szCs w:val="24"/>
          <w:shd w:val="clear" w:color="auto" w:fill="FFFFFF"/>
        </w:rPr>
        <w:t xml:space="preserve">Result: Majority of the caregivers were females, the mean post test knowledge score was increased from </w:t>
      </w:r>
      <w:r w:rsidRPr="00346F0E">
        <w:rPr>
          <w:rFonts w:ascii="Times New Roman" w:hAnsi="Times New Roman" w:cs="Times New Roman"/>
          <w:bCs/>
          <w:color w:val="000000"/>
          <w:sz w:val="24"/>
          <w:szCs w:val="24"/>
          <w:shd w:val="clear" w:color="auto" w:fill="FFFFFF"/>
        </w:rPr>
        <w:t xml:space="preserve">7.3±2.19 to 12.23±1.36 </w:t>
      </w:r>
      <w:r w:rsidRPr="00346F0E">
        <w:rPr>
          <w:rFonts w:ascii="Times New Roman" w:hAnsi="Times New Roman" w:cs="Times New Roman"/>
          <w:color w:val="000000"/>
          <w:sz w:val="24"/>
          <w:szCs w:val="24"/>
          <w:shd w:val="clear" w:color="auto" w:fill="FFFFFF"/>
        </w:rPr>
        <w:t>which was significant at p&lt;0.05. There was significant (p&lt;0.05) increase in post test practice score from 11.5±1.91 to 18.08±1.12 The pretest and post test knowledge scores had significant association with educational status and family monthly income (p&lt;0.05) The pretest and post test practice score had significant association with gender and relationship to child (p&lt;0.05). Increase in the knowledge and practice was dependent of caregivers selected variables such as educational status, family monthly income, gender and relationship to child.</w:t>
      </w:r>
    </w:p>
    <w:p w:rsidR="00346F0E" w:rsidRPr="00346F0E" w:rsidRDefault="00346F0E" w:rsidP="00346F0E">
      <w:pPr>
        <w:pStyle w:val="NoSpacing"/>
        <w:rPr>
          <w:rFonts w:ascii="Times New Roman" w:hAnsi="Times New Roman" w:cs="Times New Roman"/>
          <w:sz w:val="24"/>
          <w:szCs w:val="24"/>
        </w:rPr>
      </w:pPr>
      <w:r w:rsidRPr="00346F0E">
        <w:rPr>
          <w:rFonts w:ascii="Times New Roman" w:hAnsi="Times New Roman" w:cs="Times New Roman"/>
          <w:color w:val="000000"/>
          <w:sz w:val="24"/>
          <w:szCs w:val="24"/>
          <w:shd w:val="clear" w:color="auto" w:fill="FFFFFF"/>
        </w:rPr>
        <w:t xml:space="preserve">Conclusion: </w:t>
      </w:r>
      <w:r w:rsidRPr="00346F0E">
        <w:rPr>
          <w:rFonts w:ascii="Times New Roman" w:hAnsi="Times New Roman" w:cs="Times New Roman"/>
          <w:sz w:val="24"/>
          <w:szCs w:val="24"/>
        </w:rPr>
        <w:t>The study revealed that an Information, Education and Communication (IEC) package played a crucial role in increasing knowledge and practice regarding compliance to glaucoma medication among caregivers of children with glaucoma one month after the intervention. The most and effective factor identified in the study is the teaching session which takes only 15 minutes in teaching and demonstrating the content in the information pamphlet.</w:t>
      </w:r>
    </w:p>
    <w:p w:rsidR="00346F0E" w:rsidRPr="00346F0E" w:rsidRDefault="00346F0E" w:rsidP="00346F0E">
      <w:pPr>
        <w:pStyle w:val="NoSpacing"/>
        <w:rPr>
          <w:rFonts w:ascii="Times New Roman" w:hAnsi="Times New Roman" w:cs="Times New Roman"/>
          <w:sz w:val="24"/>
          <w:szCs w:val="24"/>
        </w:rPr>
      </w:pPr>
    </w:p>
    <w:p w:rsidR="00172B56" w:rsidRDefault="00346F0E" w:rsidP="00346F0E">
      <w:pPr>
        <w:pStyle w:val="NoSpacing"/>
        <w:rPr>
          <w:rFonts w:ascii="Times New Roman" w:hAnsi="Times New Roman" w:cs="Times New Roman"/>
          <w:sz w:val="24"/>
          <w:szCs w:val="24"/>
        </w:rPr>
      </w:pPr>
      <w:r w:rsidRPr="00346F0E">
        <w:rPr>
          <w:rFonts w:ascii="Times New Roman" w:hAnsi="Times New Roman" w:cs="Times New Roman"/>
          <w:sz w:val="24"/>
          <w:szCs w:val="24"/>
        </w:rPr>
        <w:t>Biography: Ms. T. Thuileiphy M.Sc. Nursing (pediatric) student at All India Institute of Medical Sciences, New Delhi. Worked as staff nurse for 7 years at AIIMS, New Delhi.</w:t>
      </w:r>
    </w:p>
    <w:p w:rsidR="00346F0E" w:rsidRDefault="00346F0E" w:rsidP="00346F0E">
      <w:pPr>
        <w:pStyle w:val="NoSpacing"/>
        <w:rPr>
          <w:rFonts w:ascii="Times New Roman" w:hAnsi="Times New Roman" w:cs="Times New Roman"/>
          <w:sz w:val="24"/>
          <w:szCs w:val="24"/>
        </w:rPr>
      </w:pPr>
    </w:p>
    <w:p w:rsidR="002207EB" w:rsidRDefault="002207EB" w:rsidP="00346F0E">
      <w:pPr>
        <w:pStyle w:val="NoSpacing"/>
        <w:rPr>
          <w:rFonts w:ascii="Times New Roman" w:hAnsi="Times New Roman" w:cs="Times New Roman"/>
          <w:sz w:val="24"/>
          <w:szCs w:val="24"/>
        </w:rPr>
      </w:pPr>
      <w:r>
        <w:rPr>
          <w:rFonts w:ascii="Times New Roman" w:hAnsi="Times New Roman" w:cs="Times New Roman"/>
          <w:sz w:val="24"/>
          <w:szCs w:val="24"/>
        </w:rPr>
        <w:t>Presenting author details</w:t>
      </w:r>
    </w:p>
    <w:p w:rsidR="002207EB" w:rsidRDefault="002207EB" w:rsidP="00346F0E">
      <w:pPr>
        <w:pStyle w:val="NoSpacing"/>
        <w:rPr>
          <w:rFonts w:ascii="Times New Roman" w:hAnsi="Times New Roman" w:cs="Times New Roman"/>
          <w:sz w:val="24"/>
          <w:szCs w:val="24"/>
        </w:rPr>
      </w:pPr>
      <w:r>
        <w:rPr>
          <w:rFonts w:ascii="Times New Roman" w:hAnsi="Times New Roman" w:cs="Times New Roman"/>
          <w:sz w:val="24"/>
          <w:szCs w:val="24"/>
        </w:rPr>
        <w:t>Full name: T. THUILEIPHY</w:t>
      </w:r>
    </w:p>
    <w:p w:rsidR="002207EB" w:rsidRDefault="002207EB" w:rsidP="00346F0E">
      <w:pPr>
        <w:pStyle w:val="NoSpacing"/>
        <w:rPr>
          <w:rFonts w:ascii="Times New Roman" w:hAnsi="Times New Roman" w:cs="Times New Roman"/>
          <w:sz w:val="24"/>
          <w:szCs w:val="24"/>
        </w:rPr>
      </w:pPr>
      <w:r>
        <w:rPr>
          <w:rFonts w:ascii="Times New Roman" w:hAnsi="Times New Roman" w:cs="Times New Roman"/>
          <w:sz w:val="24"/>
          <w:szCs w:val="24"/>
        </w:rPr>
        <w:t>Contact number: +919990296932</w:t>
      </w:r>
    </w:p>
    <w:p w:rsidR="002207EB" w:rsidRPr="00346F0E" w:rsidRDefault="002207EB" w:rsidP="002207EB">
      <w:pPr>
        <w:pStyle w:val="NoSpacing"/>
        <w:rPr>
          <w:rFonts w:ascii="Times New Roman" w:hAnsi="Times New Roman" w:cs="Times New Roman"/>
          <w:sz w:val="24"/>
          <w:szCs w:val="24"/>
        </w:rPr>
      </w:pPr>
      <w:r>
        <w:rPr>
          <w:rFonts w:ascii="Times New Roman" w:hAnsi="Times New Roman" w:cs="Times New Roman"/>
          <w:sz w:val="24"/>
          <w:szCs w:val="24"/>
        </w:rPr>
        <w:t>Email: tulip10986@gmail.com</w:t>
      </w:r>
    </w:p>
    <w:p w:rsidR="002207EB" w:rsidRDefault="002207EB" w:rsidP="00346F0E">
      <w:pPr>
        <w:pStyle w:val="NoSpacing"/>
        <w:rPr>
          <w:rFonts w:ascii="Times New Roman" w:hAnsi="Times New Roman" w:cs="Times New Roman"/>
          <w:sz w:val="24"/>
          <w:szCs w:val="24"/>
        </w:rPr>
      </w:pPr>
      <w:bookmarkStart w:id="0" w:name="_GoBack"/>
      <w:bookmarkEnd w:id="0"/>
      <w:r>
        <w:rPr>
          <w:rFonts w:ascii="Times New Roman" w:hAnsi="Times New Roman" w:cs="Times New Roman"/>
          <w:sz w:val="24"/>
          <w:szCs w:val="24"/>
        </w:rPr>
        <w:t>Category: Oral presentation</w:t>
      </w:r>
    </w:p>
    <w:sectPr w:rsidR="002207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6CD"/>
    <w:rsid w:val="00172B56"/>
    <w:rsid w:val="002207EB"/>
    <w:rsid w:val="00346F0E"/>
    <w:rsid w:val="003473D6"/>
    <w:rsid w:val="00834134"/>
    <w:rsid w:val="008976E1"/>
    <w:rsid w:val="009D076E"/>
    <w:rsid w:val="00AF560B"/>
    <w:rsid w:val="00B576CD"/>
    <w:rsid w:val="00B773C9"/>
    <w:rsid w:val="00D93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76E"/>
    <w:rPr>
      <w:color w:val="0000FF" w:themeColor="hyperlink"/>
      <w:u w:val="single"/>
    </w:rPr>
  </w:style>
  <w:style w:type="paragraph" w:styleId="NoSpacing">
    <w:name w:val="No Spacing"/>
    <w:uiPriority w:val="1"/>
    <w:qFormat/>
    <w:rsid w:val="00172B5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076E"/>
    <w:rPr>
      <w:color w:val="0000FF" w:themeColor="hyperlink"/>
      <w:u w:val="single"/>
    </w:rPr>
  </w:style>
  <w:style w:type="paragraph" w:styleId="NoSpacing">
    <w:name w:val="No Spacing"/>
    <w:uiPriority w:val="1"/>
    <w:qFormat/>
    <w:rsid w:val="00172B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92043">
      <w:bodyDiv w:val="1"/>
      <w:marLeft w:val="0"/>
      <w:marRight w:val="0"/>
      <w:marTop w:val="0"/>
      <w:marBottom w:val="0"/>
      <w:divBdr>
        <w:top w:val="none" w:sz="0" w:space="0" w:color="auto"/>
        <w:left w:val="none" w:sz="0" w:space="0" w:color="auto"/>
        <w:bottom w:val="none" w:sz="0" w:space="0" w:color="auto"/>
        <w:right w:val="none" w:sz="0" w:space="0" w:color="auto"/>
      </w:divBdr>
    </w:div>
    <w:div w:id="659502653">
      <w:bodyDiv w:val="1"/>
      <w:marLeft w:val="0"/>
      <w:marRight w:val="0"/>
      <w:marTop w:val="0"/>
      <w:marBottom w:val="0"/>
      <w:divBdr>
        <w:top w:val="none" w:sz="0" w:space="0" w:color="auto"/>
        <w:left w:val="none" w:sz="0" w:space="0" w:color="auto"/>
        <w:bottom w:val="none" w:sz="0" w:space="0" w:color="auto"/>
        <w:right w:val="none" w:sz="0" w:space="0" w:color="auto"/>
      </w:divBdr>
    </w:div>
    <w:div w:id="944847777">
      <w:bodyDiv w:val="1"/>
      <w:marLeft w:val="0"/>
      <w:marRight w:val="0"/>
      <w:marTop w:val="0"/>
      <w:marBottom w:val="0"/>
      <w:divBdr>
        <w:top w:val="none" w:sz="0" w:space="0" w:color="auto"/>
        <w:left w:val="none" w:sz="0" w:space="0" w:color="auto"/>
        <w:bottom w:val="none" w:sz="0" w:space="0" w:color="auto"/>
        <w:right w:val="none" w:sz="0" w:space="0" w:color="auto"/>
      </w:divBdr>
    </w:div>
    <w:div w:id="1464352017">
      <w:bodyDiv w:val="1"/>
      <w:marLeft w:val="0"/>
      <w:marRight w:val="0"/>
      <w:marTop w:val="0"/>
      <w:marBottom w:val="0"/>
      <w:divBdr>
        <w:top w:val="none" w:sz="0" w:space="0" w:color="auto"/>
        <w:left w:val="none" w:sz="0" w:space="0" w:color="auto"/>
        <w:bottom w:val="none" w:sz="0" w:space="0" w:color="auto"/>
        <w:right w:val="none" w:sz="0" w:space="0" w:color="auto"/>
      </w:divBdr>
    </w:div>
    <w:div w:id="213112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fdsa</dc:creator>
  <cp:lastModifiedBy>fdsa</cp:lastModifiedBy>
  <cp:revision>4</cp:revision>
  <dcterms:created xsi:type="dcterms:W3CDTF">2018-06-22T17:51:00Z</dcterms:created>
  <dcterms:modified xsi:type="dcterms:W3CDTF">2018-07-07T10:46:00Z</dcterms:modified>
</cp:coreProperties>
</file>