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6F6C6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1433F">
        <w:rPr>
          <w:noProof/>
          <w:sz w:val="22"/>
          <w:szCs w:val="22"/>
          <w:lang w:val="en-US" w:eastAsia="zh-CN"/>
        </w:rPr>
        <w:drawing>
          <wp:inline distT="0" distB="0" distL="0" distR="0" wp14:anchorId="78D16383" wp14:editId="13E39E0A">
            <wp:extent cx="1188720" cy="1728216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04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EC4DE" w14:textId="0C781209" w:rsidR="0088604C" w:rsidRPr="0088604C" w:rsidRDefault="00AC3BCD" w:rsidP="0088604C">
      <w:pPr>
        <w:rPr>
          <w:rFonts w:eastAsia="MS PGothic"/>
          <w:b/>
          <w:bCs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88604C" w:rsidRPr="0088604C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PAI-1 4G/5G polymorphism and risks of peripherally inserted central catheter-related upper extremity venous thrombosis in </w:t>
      </w:r>
      <w:r w:rsidR="0088604C" w:rsidRPr="0088604C">
        <w:rPr>
          <w:rFonts w:eastAsia="MS PGothic" w:hint="eastAsia"/>
          <w:b/>
          <w:bCs/>
          <w:color w:val="000000"/>
          <w:sz w:val="28"/>
          <w:szCs w:val="28"/>
          <w:lang w:val="en-US"/>
        </w:rPr>
        <w:t xml:space="preserve">lung </w:t>
      </w:r>
      <w:r w:rsidR="0088604C" w:rsidRPr="0088604C">
        <w:rPr>
          <w:rFonts w:eastAsia="MS PGothic"/>
          <w:b/>
          <w:bCs/>
          <w:color w:val="000000"/>
          <w:sz w:val="28"/>
          <w:szCs w:val="28"/>
          <w:lang w:val="en-US"/>
        </w:rPr>
        <w:t>cancer patients</w:t>
      </w:r>
    </w:p>
    <w:p w14:paraId="6625F693" w14:textId="68A943E6" w:rsidR="00AC3BCD" w:rsidRPr="0088604C" w:rsidRDefault="00AC3BCD" w:rsidP="00AC3BCD">
      <w:pPr>
        <w:rPr>
          <w:rFonts w:eastAsia="MS PGothic"/>
          <w:b/>
          <w:color w:val="000000"/>
          <w:sz w:val="28"/>
          <w:szCs w:val="28"/>
          <w:lang w:val="en-US"/>
        </w:rPr>
      </w:pPr>
    </w:p>
    <w:p w14:paraId="59714DC7" w14:textId="7B7F27F9" w:rsidR="00AC3BCD" w:rsidRPr="004A31F3" w:rsidRDefault="00AC3BCD" w:rsidP="0088604C">
      <w:pPr>
        <w:jc w:val="center"/>
        <w:rPr>
          <w:rFonts w:hint="eastAsia"/>
          <w:szCs w:val="21"/>
          <w:lang w:val="en-US"/>
        </w:rPr>
      </w:pPr>
      <w:r>
        <w:rPr>
          <w:rFonts w:eastAsia="MS PGothic" w:hAnsi="Arial"/>
          <w:color w:val="000000"/>
        </w:rPr>
        <w:br/>
      </w:r>
      <w:r w:rsidR="004A31F3" w:rsidRPr="004A31F3">
        <w:rPr>
          <w:szCs w:val="21"/>
          <w:lang w:val="en-US"/>
        </w:rPr>
        <w:t xml:space="preserve">Yue Feng, </w:t>
      </w:r>
      <w:proofErr w:type="spellStart"/>
      <w:r w:rsidR="004A31F3" w:rsidRPr="004A31F3">
        <w:rPr>
          <w:szCs w:val="21"/>
          <w:lang w:val="en-US"/>
        </w:rPr>
        <w:t>Lingling</w:t>
      </w:r>
      <w:proofErr w:type="spellEnd"/>
      <w:r w:rsidR="004A31F3" w:rsidRPr="004A31F3">
        <w:rPr>
          <w:szCs w:val="21"/>
          <w:lang w:val="en-US"/>
        </w:rPr>
        <w:t xml:space="preserve"> </w:t>
      </w:r>
      <w:proofErr w:type="spellStart"/>
      <w:r w:rsidR="004A31F3" w:rsidRPr="004A31F3">
        <w:rPr>
          <w:szCs w:val="21"/>
          <w:lang w:val="en-US"/>
        </w:rPr>
        <w:t>Xie</w:t>
      </w:r>
      <w:proofErr w:type="spellEnd"/>
      <w:r w:rsidR="004A31F3" w:rsidRPr="004A31F3">
        <w:rPr>
          <w:szCs w:val="21"/>
          <w:lang w:val="en-US"/>
        </w:rPr>
        <w:t xml:space="preserve">, </w:t>
      </w:r>
      <w:proofErr w:type="spellStart"/>
      <w:r w:rsidR="004A31F3" w:rsidRPr="004A31F3">
        <w:rPr>
          <w:szCs w:val="21"/>
          <w:lang w:val="en-US"/>
        </w:rPr>
        <w:t>Yanmeng</w:t>
      </w:r>
      <w:proofErr w:type="spellEnd"/>
      <w:r w:rsidR="004A31F3" w:rsidRPr="004A31F3">
        <w:rPr>
          <w:szCs w:val="21"/>
          <w:lang w:val="en-US"/>
        </w:rPr>
        <w:t xml:space="preserve"> Yang</w:t>
      </w:r>
      <w:r w:rsidR="004A31F3" w:rsidRPr="004A31F3">
        <w:rPr>
          <w:rFonts w:hint="eastAsia"/>
          <w:szCs w:val="21"/>
          <w:lang w:val="en-US"/>
        </w:rPr>
        <w:t xml:space="preserve">, </w:t>
      </w:r>
      <w:proofErr w:type="spellStart"/>
      <w:r w:rsidR="004A31F3" w:rsidRPr="004A31F3">
        <w:rPr>
          <w:szCs w:val="21"/>
          <w:lang w:val="en-US"/>
        </w:rPr>
        <w:t>Junying</w:t>
      </w:r>
      <w:proofErr w:type="spellEnd"/>
      <w:r w:rsidR="004A31F3" w:rsidRPr="004A31F3">
        <w:rPr>
          <w:szCs w:val="21"/>
          <w:lang w:val="en-US"/>
        </w:rPr>
        <w:t xml:space="preserve"> Li*</w:t>
      </w:r>
    </w:p>
    <w:p w14:paraId="220E3958" w14:textId="5992D1D1" w:rsidR="00AC3BCD" w:rsidRDefault="0088604C" w:rsidP="00AC3BCD">
      <w:pPr>
        <w:jc w:val="center"/>
        <w:rPr>
          <w:szCs w:val="21"/>
        </w:rPr>
      </w:pPr>
      <w:proofErr w:type="spellStart"/>
      <w:r w:rsidRPr="009F7EFA">
        <w:rPr>
          <w:szCs w:val="21"/>
        </w:rPr>
        <w:t>Department</w:t>
      </w:r>
      <w:proofErr w:type="spellEnd"/>
      <w:r w:rsidRPr="009F7EFA">
        <w:rPr>
          <w:szCs w:val="21"/>
        </w:rPr>
        <w:t xml:space="preserve"> of</w:t>
      </w:r>
      <w:r>
        <w:rPr>
          <w:rFonts w:hint="eastAsia"/>
          <w:szCs w:val="21"/>
        </w:rPr>
        <w:t xml:space="preserve"> </w:t>
      </w:r>
      <w:proofErr w:type="spellStart"/>
      <w:r w:rsidRPr="009F7EFA">
        <w:rPr>
          <w:szCs w:val="21"/>
        </w:rPr>
        <w:t>Cancer</w:t>
      </w:r>
      <w:proofErr w:type="spellEnd"/>
      <w:r w:rsidRPr="009F7EFA">
        <w:rPr>
          <w:szCs w:val="21"/>
        </w:rPr>
        <w:t xml:space="preserve"> Center, West China Hospital, Sichuan </w:t>
      </w:r>
      <w:proofErr w:type="spellStart"/>
      <w:r w:rsidRPr="009F7EFA">
        <w:rPr>
          <w:szCs w:val="21"/>
        </w:rPr>
        <w:t>University</w:t>
      </w:r>
      <w:proofErr w:type="spellEnd"/>
      <w:r w:rsidRPr="009F7EFA">
        <w:rPr>
          <w:szCs w:val="21"/>
        </w:rPr>
        <w:t>, 610041</w:t>
      </w:r>
      <w:r>
        <w:rPr>
          <w:rFonts w:hint="eastAsia"/>
          <w:szCs w:val="21"/>
        </w:rPr>
        <w:t>,</w:t>
      </w:r>
      <w:r w:rsidRPr="0088604C">
        <w:rPr>
          <w:szCs w:val="21"/>
        </w:rPr>
        <w:t xml:space="preserve"> </w:t>
      </w:r>
      <w:r>
        <w:rPr>
          <w:szCs w:val="21"/>
        </w:rPr>
        <w:t>China</w:t>
      </w:r>
    </w:p>
    <w:p w14:paraId="2913706B" w14:textId="77777777" w:rsidR="0088604C" w:rsidRDefault="0088604C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6EAAB197" w14:textId="77777777" w:rsidR="0088604C" w:rsidRPr="0088604C" w:rsidRDefault="0088604C" w:rsidP="0088604C">
      <w:pPr>
        <w:jc w:val="both"/>
        <w:rPr>
          <w:rFonts w:eastAsia="MS PGothic"/>
          <w:bCs/>
          <w:color w:val="000000"/>
          <w:szCs w:val="32"/>
          <w:lang w:val="en-US"/>
        </w:rPr>
      </w:pPr>
      <w:r w:rsidRPr="0088604C">
        <w:rPr>
          <w:rFonts w:eastAsia="MS PGothic"/>
          <w:b/>
          <w:bCs/>
          <w:color w:val="000000"/>
          <w:szCs w:val="32"/>
          <w:lang w:val="en-US"/>
        </w:rPr>
        <w:t xml:space="preserve">Objective </w:t>
      </w:r>
      <w:r w:rsidRPr="0088604C">
        <w:rPr>
          <w:rFonts w:eastAsia="MS PGothic"/>
          <w:bCs/>
          <w:color w:val="000000"/>
          <w:szCs w:val="32"/>
          <w:lang w:val="en-US"/>
        </w:rPr>
        <w:t>The association of</w:t>
      </w:r>
      <w:r w:rsidRPr="0088604C">
        <w:rPr>
          <w:rFonts w:eastAsia="MS PGothic"/>
          <w:b/>
          <w:bCs/>
          <w:color w:val="000000"/>
          <w:szCs w:val="32"/>
          <w:lang w:val="en-US"/>
        </w:rPr>
        <w:t xml:space="preserve"> 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PAI-1 promoter 4G/5G gene polymorphism with peripherally inserted central catheter related upper extremity venous thrombosis(PICC-UEVT) is still not well defined. We explore the relationship between PAI-1 promoter 4G/5G gene polymorphism and PICC-UEVT in Chinese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 xml:space="preserve">lung </w:t>
      </w:r>
      <w:r w:rsidRPr="0088604C">
        <w:rPr>
          <w:rFonts w:eastAsia="MS PGothic"/>
          <w:bCs/>
          <w:color w:val="000000"/>
          <w:szCs w:val="32"/>
          <w:lang w:val="en-US"/>
        </w:rPr>
        <w:t>cancer patients.</w:t>
      </w:r>
      <w:r w:rsidRPr="0088604C">
        <w:rPr>
          <w:rFonts w:eastAsia="MS PGothic"/>
          <w:color w:val="000000"/>
          <w:szCs w:val="32"/>
          <w:lang w:val="en-US"/>
        </w:rPr>
        <w:t xml:space="preserve"> The clinical factors associated with </w:t>
      </w:r>
      <w:r w:rsidRPr="0088604C">
        <w:rPr>
          <w:rFonts w:eastAsia="MS PGothic"/>
          <w:bCs/>
          <w:color w:val="000000"/>
          <w:szCs w:val="32"/>
          <w:lang w:val="en-US"/>
        </w:rPr>
        <w:t>PICC-UEVT</w:t>
      </w:r>
      <w:r w:rsidRPr="0088604C" w:rsidDel="000E52E4">
        <w:rPr>
          <w:rFonts w:eastAsia="MS PGothic"/>
          <w:color w:val="000000"/>
          <w:szCs w:val="32"/>
          <w:lang w:val="en-US"/>
        </w:rPr>
        <w:t xml:space="preserve"> </w:t>
      </w:r>
      <w:r w:rsidRPr="0088604C">
        <w:rPr>
          <w:rFonts w:eastAsia="MS PGothic"/>
          <w:color w:val="000000"/>
          <w:szCs w:val="32"/>
          <w:lang w:val="en-US"/>
        </w:rPr>
        <w:t xml:space="preserve">is also analyzed. </w:t>
      </w:r>
    </w:p>
    <w:p w14:paraId="256BDD80" w14:textId="21773AA3" w:rsidR="0088604C" w:rsidRPr="0088604C" w:rsidRDefault="0088604C" w:rsidP="0088604C">
      <w:pPr>
        <w:jc w:val="both"/>
        <w:rPr>
          <w:rFonts w:eastAsia="MS PGothic"/>
          <w:bCs/>
          <w:color w:val="000000"/>
          <w:szCs w:val="32"/>
          <w:lang w:val="en-US"/>
        </w:rPr>
      </w:pPr>
      <w:r w:rsidRPr="0088604C">
        <w:rPr>
          <w:rFonts w:eastAsia="MS PGothic"/>
          <w:b/>
          <w:bCs/>
          <w:color w:val="000000"/>
          <w:szCs w:val="32"/>
          <w:lang w:val="en-US"/>
        </w:rPr>
        <w:t xml:space="preserve">Methods </w:t>
      </w:r>
      <w:r w:rsidR="00301648">
        <w:rPr>
          <w:rFonts w:eastAsia="MS PGothic" w:hint="eastAsia"/>
          <w:bCs/>
          <w:color w:val="000000"/>
          <w:szCs w:val="32"/>
          <w:lang w:val="en-US"/>
        </w:rPr>
        <w:t xml:space="preserve">A total of 237 lung cancer patients were included. 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Blood samples were collected to detect the PAI-1 genotype, </w:t>
      </w:r>
      <w:proofErr w:type="spellStart"/>
      <w:r w:rsidRPr="0088604C">
        <w:rPr>
          <w:rFonts w:eastAsia="MS PGothic"/>
          <w:bCs/>
          <w:color w:val="000000"/>
          <w:szCs w:val="32"/>
          <w:lang w:val="en-US"/>
        </w:rPr>
        <w:t>Caprini</w:t>
      </w:r>
      <w:proofErr w:type="spellEnd"/>
      <w:r w:rsidRPr="0088604C">
        <w:rPr>
          <w:rFonts w:eastAsia="MS PGothic"/>
          <w:bCs/>
          <w:color w:val="000000"/>
          <w:szCs w:val="32"/>
          <w:lang w:val="en-US"/>
        </w:rPr>
        <w:t xml:space="preserve"> risk </w:t>
      </w:r>
      <w:r w:rsidR="00301648">
        <w:rPr>
          <w:rFonts w:eastAsia="MS PGothic" w:hint="eastAsia"/>
          <w:bCs/>
          <w:color w:val="000000"/>
          <w:szCs w:val="32"/>
          <w:lang w:val="en-US"/>
        </w:rPr>
        <w:t>model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</w:t>
      </w:r>
      <w:proofErr w:type="gramStart"/>
      <w:r w:rsidR="00301648">
        <w:rPr>
          <w:rFonts w:eastAsia="MS PGothic" w:hint="eastAsia"/>
          <w:bCs/>
          <w:color w:val="000000"/>
          <w:szCs w:val="32"/>
          <w:lang w:val="en-US"/>
        </w:rPr>
        <w:t xml:space="preserve">was 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used</w:t>
      </w:r>
      <w:proofErr w:type="gramEnd"/>
      <w:r w:rsidRPr="0088604C">
        <w:rPr>
          <w:rFonts w:eastAsia="MS PGothic"/>
          <w:bCs/>
          <w:color w:val="000000"/>
          <w:szCs w:val="32"/>
          <w:lang w:val="en-US"/>
        </w:rPr>
        <w:t xml:space="preserve"> after the catheterization of a PICC. Color Doppler ultrasound were performed after 48 hours to inspect whether catheter related venous thrombosis was formed, and then patients received ultrasound again on the 7</w:t>
      </w:r>
      <w:r w:rsidRPr="0088604C">
        <w:rPr>
          <w:rFonts w:eastAsia="MS PGothic"/>
          <w:bCs/>
          <w:color w:val="000000"/>
          <w:szCs w:val="32"/>
          <w:vertAlign w:val="superscript"/>
          <w:lang w:val="en-US"/>
        </w:rPr>
        <w:t>th</w:t>
      </w:r>
      <w:r w:rsidRPr="0088604C">
        <w:rPr>
          <w:rFonts w:eastAsia="MS PGothic"/>
          <w:bCs/>
          <w:color w:val="000000"/>
          <w:szCs w:val="32"/>
          <w:lang w:val="en-US"/>
        </w:rPr>
        <w:t>, 14</w:t>
      </w:r>
      <w:r w:rsidRPr="0088604C">
        <w:rPr>
          <w:rFonts w:eastAsia="MS PGothic"/>
          <w:bCs/>
          <w:color w:val="000000"/>
          <w:szCs w:val="32"/>
          <w:vertAlign w:val="superscript"/>
          <w:lang w:val="en-US"/>
        </w:rPr>
        <w:t>th</w:t>
      </w:r>
      <w:r w:rsidRPr="0088604C">
        <w:rPr>
          <w:rFonts w:eastAsia="MS PGothic"/>
          <w:bCs/>
          <w:color w:val="000000"/>
          <w:szCs w:val="32"/>
          <w:lang w:val="en-US"/>
        </w:rPr>
        <w:t>, 21</w:t>
      </w:r>
      <w:r w:rsidRPr="0088604C">
        <w:rPr>
          <w:rFonts w:eastAsia="MS PGothic"/>
          <w:bCs/>
          <w:color w:val="000000"/>
          <w:szCs w:val="32"/>
          <w:vertAlign w:val="superscript"/>
          <w:lang w:val="en-US"/>
        </w:rPr>
        <w:t>st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days.</w:t>
      </w:r>
    </w:p>
    <w:p w14:paraId="361D43DA" w14:textId="77777777" w:rsidR="0088604C" w:rsidRPr="0088604C" w:rsidRDefault="0088604C" w:rsidP="0088604C">
      <w:pPr>
        <w:jc w:val="both"/>
        <w:rPr>
          <w:rFonts w:eastAsia="MS PGothic"/>
          <w:bCs/>
          <w:color w:val="000000"/>
          <w:szCs w:val="32"/>
          <w:lang w:val="en-US"/>
        </w:rPr>
      </w:pPr>
      <w:r w:rsidRPr="0088604C">
        <w:rPr>
          <w:rFonts w:eastAsia="MS PGothic"/>
          <w:b/>
          <w:bCs/>
          <w:color w:val="000000"/>
          <w:szCs w:val="32"/>
          <w:lang w:val="en-US"/>
        </w:rPr>
        <w:t>Results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The incidence of PICC-UEVT was 1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3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.50% and the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 xml:space="preserve">median 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occurrence time was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5.00 (3.00-7.25)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days. There were 3 genotypes of PAI-1 promoter, and the distribution frequencies of 3 genotypes in thrombosis group and non-thrombus group were:4G/4G type (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28.12%:34.17%</w:t>
      </w:r>
      <w:r w:rsidRPr="0088604C">
        <w:rPr>
          <w:rFonts w:eastAsia="MS PGothic"/>
          <w:bCs/>
          <w:color w:val="000000"/>
          <w:szCs w:val="32"/>
          <w:lang w:val="en-US"/>
        </w:rPr>
        <w:t>), 4G/5G type (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59.38%:49.27%</w:t>
      </w:r>
      <w:r w:rsidRPr="0088604C">
        <w:rPr>
          <w:rFonts w:eastAsia="MS PGothic"/>
          <w:bCs/>
          <w:color w:val="000000"/>
          <w:szCs w:val="32"/>
          <w:lang w:val="en-US"/>
        </w:rPr>
        <w:t>), 5G/5G type (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12.50%:17.56%</w:t>
      </w:r>
      <w:r w:rsidRPr="0088604C">
        <w:rPr>
          <w:rFonts w:eastAsia="MS PGothic"/>
          <w:bCs/>
          <w:color w:val="000000"/>
          <w:szCs w:val="32"/>
          <w:lang w:val="en-US"/>
        </w:rPr>
        <w:t>), and the genotype distribution frequency had no significant difference (</w:t>
      </w:r>
      <w:r w:rsidRPr="0088604C">
        <w:rPr>
          <w:rFonts w:eastAsia="MS PGothic" w:hint="eastAsia"/>
          <w:bCs/>
          <w:i/>
          <w:color w:val="000000"/>
          <w:szCs w:val="32"/>
          <w:lang w:val="en-US"/>
        </w:rPr>
        <w:t>P</w:t>
      </w:r>
      <w:r w:rsidRPr="0088604C">
        <w:rPr>
          <w:rFonts w:eastAsia="MS PGothic"/>
          <w:bCs/>
          <w:color w:val="000000"/>
          <w:szCs w:val="32"/>
          <w:lang w:val="en-US"/>
        </w:rPr>
        <w:t>＞</w:t>
      </w:r>
      <w:r w:rsidRPr="0088604C">
        <w:rPr>
          <w:rFonts w:eastAsia="MS PGothic"/>
          <w:bCs/>
          <w:color w:val="000000"/>
          <w:szCs w:val="32"/>
          <w:lang w:val="en-US"/>
        </w:rPr>
        <w:t>0.05).</w:t>
      </w:r>
      <w:r w:rsidRPr="0088604C">
        <w:rPr>
          <w:rFonts w:eastAsia="MS PGothic"/>
          <w:b/>
          <w:bCs/>
          <w:color w:val="000000"/>
          <w:szCs w:val="32"/>
          <w:lang w:val="en-US"/>
        </w:rPr>
        <w:t xml:space="preserve"> 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The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 xml:space="preserve">median </w:t>
      </w:r>
      <w:proofErr w:type="spellStart"/>
      <w:r w:rsidRPr="0088604C">
        <w:rPr>
          <w:rFonts w:eastAsia="MS PGothic"/>
          <w:bCs/>
          <w:color w:val="000000"/>
          <w:szCs w:val="32"/>
          <w:lang w:val="en-US"/>
        </w:rPr>
        <w:t>Caprini</w:t>
      </w:r>
      <w:proofErr w:type="spellEnd"/>
      <w:r w:rsidRPr="0088604C">
        <w:rPr>
          <w:rFonts w:eastAsia="MS PGothic"/>
          <w:bCs/>
          <w:color w:val="000000"/>
          <w:szCs w:val="32"/>
          <w:lang w:val="en-US"/>
        </w:rPr>
        <w:t xml:space="preserve"> risk scores of thrombosis group was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6.16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±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1.32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while the non-thrombus group was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5.66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±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0.87</w:t>
      </w:r>
      <w:r w:rsidRPr="0088604C">
        <w:rPr>
          <w:rFonts w:eastAsia="MS PGothic"/>
          <w:bCs/>
          <w:color w:val="000000"/>
          <w:szCs w:val="32"/>
          <w:lang w:val="en-US"/>
        </w:rPr>
        <w:t>, the difference was statistically significant (</w:t>
      </w:r>
      <w:r w:rsidRPr="0088604C">
        <w:rPr>
          <w:rFonts w:eastAsia="MS PGothic" w:hint="eastAsia"/>
          <w:bCs/>
          <w:i/>
          <w:color w:val="000000"/>
          <w:szCs w:val="32"/>
          <w:lang w:val="en-US"/>
        </w:rPr>
        <w:t>P</w:t>
      </w:r>
      <w:r w:rsidRPr="0088604C">
        <w:rPr>
          <w:rFonts w:eastAsia="MS PGothic"/>
          <w:bCs/>
          <w:color w:val="000000"/>
          <w:szCs w:val="32"/>
          <w:lang w:val="en-US"/>
        </w:rPr>
        <w:t>=0.0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49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). The logistic regressive analysis showed that patients with higher </w:t>
      </w:r>
      <w:proofErr w:type="spellStart"/>
      <w:r w:rsidRPr="0088604C">
        <w:rPr>
          <w:rFonts w:eastAsia="MS PGothic"/>
          <w:bCs/>
          <w:color w:val="000000"/>
          <w:szCs w:val="32"/>
          <w:lang w:val="en-US"/>
        </w:rPr>
        <w:t>Caprini</w:t>
      </w:r>
      <w:proofErr w:type="spellEnd"/>
      <w:r w:rsidRPr="0088604C">
        <w:rPr>
          <w:rFonts w:eastAsia="MS PGothic"/>
          <w:bCs/>
          <w:color w:val="000000"/>
          <w:szCs w:val="32"/>
          <w:lang w:val="en-US"/>
        </w:rPr>
        <w:t xml:space="preserve"> risk scores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 xml:space="preserve"> and FIB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are risks for the PICC-UEVT. And the risk of PICC-UEVT increases with the Paclitaxel Cisplatin (TP) (OR=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18.332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, 95%CI: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2.890-116.278</w:t>
      </w:r>
      <w:r w:rsidRPr="0088604C">
        <w:rPr>
          <w:rFonts w:eastAsia="MS PGothic"/>
          <w:bCs/>
          <w:color w:val="000000"/>
          <w:szCs w:val="32"/>
          <w:lang w:val="en-US"/>
        </w:rPr>
        <w:t>) and Gemcitabine Cisplatin (GP) (OR=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6.617, 9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5%CI: 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>1.210-36.180</w:t>
      </w:r>
      <w:r w:rsidRPr="0088604C">
        <w:rPr>
          <w:rFonts w:eastAsia="MS PGothic"/>
          <w:bCs/>
          <w:color w:val="000000"/>
          <w:szCs w:val="32"/>
          <w:lang w:val="en-US"/>
        </w:rPr>
        <w:t>) regimen compared to those with Pemetrexed Cisplatin (AP) regimen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 xml:space="preserve">. </w:t>
      </w:r>
    </w:p>
    <w:p w14:paraId="1BC0DF8F" w14:textId="1A5E6642" w:rsidR="0088604C" w:rsidRPr="0088604C" w:rsidRDefault="0088604C" w:rsidP="0088604C">
      <w:pPr>
        <w:jc w:val="both"/>
        <w:rPr>
          <w:rFonts w:eastAsia="MS PGothic"/>
          <w:bCs/>
          <w:color w:val="000000"/>
          <w:szCs w:val="32"/>
          <w:lang w:val="en-US"/>
        </w:rPr>
      </w:pPr>
      <w:r w:rsidRPr="0088604C">
        <w:rPr>
          <w:rFonts w:eastAsia="MS PGothic"/>
          <w:b/>
          <w:bCs/>
          <w:color w:val="000000"/>
          <w:szCs w:val="32"/>
          <w:lang w:val="en-US"/>
        </w:rPr>
        <w:t xml:space="preserve">Conclusion 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Medical stuff should attach great importance to the occurrence of venous thrombosis within one week after PICC catheterization as well as patients at high risk according to </w:t>
      </w:r>
      <w:proofErr w:type="spellStart"/>
      <w:r w:rsidRPr="0088604C">
        <w:rPr>
          <w:rFonts w:eastAsia="MS PGothic"/>
          <w:bCs/>
          <w:color w:val="000000"/>
          <w:szCs w:val="32"/>
          <w:lang w:val="en-US"/>
        </w:rPr>
        <w:t>Caprini</w:t>
      </w:r>
      <w:proofErr w:type="spellEnd"/>
      <w:r w:rsidRPr="0088604C">
        <w:rPr>
          <w:rFonts w:eastAsia="MS PGothic"/>
          <w:bCs/>
          <w:color w:val="000000"/>
          <w:szCs w:val="32"/>
          <w:lang w:val="en-US"/>
        </w:rPr>
        <w:t xml:space="preserve"> risk scores,</w:t>
      </w:r>
      <w:r w:rsidRPr="0088604C">
        <w:rPr>
          <w:rFonts w:eastAsia="MS PGothic" w:hint="eastAsia"/>
          <w:bCs/>
          <w:color w:val="000000"/>
          <w:szCs w:val="32"/>
          <w:lang w:val="en-US"/>
        </w:rPr>
        <w:t xml:space="preserve"> FIB</w:t>
      </w:r>
      <w:r w:rsidRPr="0088604C">
        <w:rPr>
          <w:rFonts w:eastAsia="MS PGothic"/>
          <w:bCs/>
          <w:color w:val="000000"/>
          <w:szCs w:val="32"/>
          <w:lang w:val="en-US"/>
        </w:rPr>
        <w:t xml:space="preserve"> and take preventive measures actively.</w:t>
      </w:r>
    </w:p>
    <w:p w14:paraId="12DE17E7" w14:textId="77777777" w:rsidR="00AC3BCD" w:rsidRPr="00301648" w:rsidRDefault="00AC3BCD" w:rsidP="00AC3BCD">
      <w:pPr>
        <w:jc w:val="both"/>
        <w:rPr>
          <w:color w:val="000000"/>
          <w:lang w:val="en-US"/>
        </w:rPr>
      </w:pPr>
    </w:p>
    <w:p w14:paraId="6D47BD40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74343343" w14:textId="77777777" w:rsidR="00AC3BCD" w:rsidRDefault="00AC3BCD" w:rsidP="00AC3BCD">
      <w:pPr>
        <w:jc w:val="both"/>
        <w:rPr>
          <w:b/>
        </w:rPr>
      </w:pPr>
    </w:p>
    <w:p w14:paraId="119F8AA7" w14:textId="5FD62787" w:rsidR="00AC3BCD" w:rsidRPr="00A41107" w:rsidRDefault="00301648" w:rsidP="00AC3BCD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rPr>
          <w:rFonts w:hint="eastAsia"/>
        </w:rPr>
        <w:t>Yue</w:t>
      </w:r>
      <w:proofErr w:type="spellEnd"/>
      <w:r>
        <w:rPr>
          <w:rFonts w:hint="eastAsia"/>
        </w:rPr>
        <w:t xml:space="preserve"> Feng </w:t>
      </w:r>
      <w:proofErr w:type="spellStart"/>
      <w:r>
        <w:rPr>
          <w:rFonts w:hint="eastAsia"/>
        </w:rPr>
        <w:t>is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working</w:t>
      </w:r>
      <w:proofErr w:type="spellEnd"/>
      <w:r>
        <w:rPr>
          <w:rFonts w:hint="eastAsia"/>
        </w:rPr>
        <w:t xml:space="preserve"> on </w:t>
      </w:r>
      <w:proofErr w:type="spellStart"/>
      <w:r>
        <w:rPr>
          <w:rFonts w:hint="eastAsia"/>
        </w:rPr>
        <w:t>her</w:t>
      </w:r>
      <w:proofErr w:type="spellEnd"/>
      <w:r>
        <w:rPr>
          <w:rFonts w:hint="eastAsia"/>
        </w:rPr>
        <w:t xml:space="preserve"> MD </w:t>
      </w:r>
      <w:proofErr w:type="spellStart"/>
      <w:r>
        <w:rPr>
          <w:rFonts w:hint="eastAsia"/>
        </w:rPr>
        <w:t>at</w:t>
      </w:r>
      <w:proofErr w:type="spellEnd"/>
      <w:r>
        <w:rPr>
          <w:rFonts w:hint="eastAsia"/>
        </w:rPr>
        <w:t xml:space="preserve"> Sichuan </w:t>
      </w:r>
      <w:proofErr w:type="spellStart"/>
      <w:r>
        <w:rPr>
          <w:rFonts w:hint="eastAsia"/>
        </w:rPr>
        <w:t>University</w:t>
      </w:r>
      <w:proofErr w:type="spellEnd"/>
      <w:r>
        <w:rPr>
          <w:rFonts w:hint="eastAsia"/>
        </w:rPr>
        <w:t xml:space="preserve"> in </w:t>
      </w:r>
      <w:r w:rsidR="0000767C">
        <w:rPr>
          <w:rFonts w:hint="eastAsia"/>
        </w:rPr>
        <w:t>China.</w:t>
      </w:r>
      <w:r w:rsidR="00AC3BCD">
        <w:t xml:space="preserve"> </w:t>
      </w:r>
      <w:proofErr w:type="spellStart"/>
      <w:r w:rsidR="0000767C">
        <w:rPr>
          <w:rFonts w:hint="eastAsia"/>
        </w:rPr>
        <w:t>Sh</w:t>
      </w:r>
      <w:r w:rsidR="00AC3BCD">
        <w:t>e</w:t>
      </w:r>
      <w:proofErr w:type="spellEnd"/>
      <w:r w:rsidR="0000767C">
        <w:rPr>
          <w:rFonts w:hint="eastAsia"/>
        </w:rPr>
        <w:t xml:space="preserve"> </w:t>
      </w:r>
      <w:proofErr w:type="spellStart"/>
      <w:r w:rsidR="0000767C">
        <w:rPr>
          <w:rFonts w:hint="eastAsia"/>
        </w:rPr>
        <w:t>had</w:t>
      </w:r>
      <w:proofErr w:type="spellEnd"/>
      <w:r w:rsidR="0000767C">
        <w:rPr>
          <w:rFonts w:hint="eastAsia"/>
        </w:rPr>
        <w:t xml:space="preserve"> </w:t>
      </w:r>
      <w:proofErr w:type="spellStart"/>
      <w:r w:rsidR="0000767C">
        <w:rPr>
          <w:rFonts w:hint="eastAsia"/>
        </w:rPr>
        <w:t>participated</w:t>
      </w:r>
      <w:proofErr w:type="spellEnd"/>
      <w:r w:rsidR="0000767C">
        <w:rPr>
          <w:rFonts w:hint="eastAsia"/>
        </w:rPr>
        <w:t xml:space="preserve"> in </w:t>
      </w:r>
      <w:proofErr w:type="spellStart"/>
      <w:r w:rsidR="0000767C">
        <w:rPr>
          <w:rFonts w:hint="eastAsia"/>
        </w:rPr>
        <w:t>many</w:t>
      </w:r>
      <w:proofErr w:type="spellEnd"/>
      <w:r w:rsidR="0000767C">
        <w:rPr>
          <w:rFonts w:hint="eastAsia"/>
        </w:rPr>
        <w:t xml:space="preserve"> </w:t>
      </w:r>
      <w:proofErr w:type="spellStart"/>
      <w:r w:rsidR="0000767C">
        <w:rPr>
          <w:rFonts w:hint="eastAsia"/>
        </w:rPr>
        <w:t>academic</w:t>
      </w:r>
      <w:proofErr w:type="spellEnd"/>
      <w:r w:rsidR="0000767C">
        <w:rPr>
          <w:rFonts w:hint="eastAsia"/>
        </w:rPr>
        <w:t xml:space="preserve"> conference </w:t>
      </w:r>
      <w:proofErr w:type="spellStart"/>
      <w:r w:rsidR="0000767C">
        <w:rPr>
          <w:rFonts w:hint="eastAsia"/>
        </w:rPr>
        <w:t>at</w:t>
      </w:r>
      <w:proofErr w:type="spellEnd"/>
      <w:r w:rsidR="0000767C">
        <w:rPr>
          <w:rFonts w:hint="eastAsia"/>
        </w:rPr>
        <w:t xml:space="preserve"> home and </w:t>
      </w:r>
      <w:proofErr w:type="spellStart"/>
      <w:r w:rsidR="0000767C">
        <w:rPr>
          <w:rFonts w:hint="eastAsia"/>
        </w:rPr>
        <w:t>abroad</w:t>
      </w:r>
      <w:proofErr w:type="spellEnd"/>
      <w:r w:rsidR="0000767C">
        <w:rPr>
          <w:rFonts w:hint="eastAsia"/>
        </w:rPr>
        <w:t>, and</w:t>
      </w:r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published</w:t>
      </w:r>
      <w:proofErr w:type="spellEnd"/>
      <w:r w:rsidR="00AC3BCD">
        <w:t xml:space="preserve"> </w:t>
      </w:r>
      <w:proofErr w:type="spellStart"/>
      <w:r w:rsidR="0000767C">
        <w:rPr>
          <w:rFonts w:hint="eastAsia"/>
        </w:rPr>
        <w:t>several</w:t>
      </w:r>
      <w:proofErr w:type="spellEnd"/>
      <w:r w:rsidR="00AC3BCD">
        <w:t xml:space="preserve"> </w:t>
      </w:r>
      <w:proofErr w:type="spellStart"/>
      <w:r w:rsidR="00AC3BCD">
        <w:t>papers</w:t>
      </w:r>
      <w:proofErr w:type="spellEnd"/>
      <w:r w:rsidR="00AC3BCD">
        <w:t xml:space="preserve"> in </w:t>
      </w:r>
      <w:proofErr w:type="spellStart"/>
      <w:r w:rsidR="00AC3BCD">
        <w:t>reputed</w:t>
      </w:r>
      <w:proofErr w:type="spellEnd"/>
      <w:r w:rsidR="00AC3BCD">
        <w:t xml:space="preserve"> </w:t>
      </w:r>
      <w:proofErr w:type="spellStart"/>
      <w:r w:rsidR="00AC3BCD">
        <w:t>journals</w:t>
      </w:r>
      <w:proofErr w:type="spellEnd"/>
      <w:r w:rsidR="00AC3BCD">
        <w:t>.</w:t>
      </w:r>
      <w:r w:rsidR="00DA2249">
        <w:tab/>
      </w:r>
      <w:r w:rsidR="00085B88">
        <w:br/>
      </w:r>
    </w:p>
    <w:p w14:paraId="3096DF24" w14:textId="18FEFF92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0767C">
        <w:rPr>
          <w:rFonts w:hint="eastAsia"/>
          <w:lang w:val="en-NZ"/>
        </w:rPr>
        <w:t>Yue Feng</w:t>
      </w:r>
      <w:r w:rsidRPr="008A690F">
        <w:rPr>
          <w:lang w:val="en-NZ"/>
        </w:rPr>
        <w:br/>
        <w:t>Contact number:</w:t>
      </w:r>
      <w:r w:rsidR="0000767C">
        <w:rPr>
          <w:rFonts w:hint="eastAsia"/>
          <w:lang w:val="en-NZ"/>
        </w:rPr>
        <w:t xml:space="preserve"> 8617713418247</w:t>
      </w:r>
      <w:r w:rsidRPr="008A690F">
        <w:rPr>
          <w:lang w:val="en-NZ"/>
        </w:rPr>
        <w:br/>
        <w:t>Twitter account:</w:t>
      </w:r>
      <w:r w:rsidR="0000767C">
        <w:rPr>
          <w:rFonts w:hint="eastAsia"/>
          <w:lang w:val="en-NZ"/>
        </w:rPr>
        <w:t xml:space="preserve"> </w:t>
      </w:r>
      <w:r w:rsidRPr="008A690F">
        <w:rPr>
          <w:lang w:val="en-NZ"/>
        </w:rPr>
        <w:br/>
        <w:t>Linked In account:</w:t>
      </w:r>
      <w:r w:rsidR="0000767C">
        <w:rPr>
          <w:rFonts w:hint="eastAsia"/>
          <w:lang w:val="en-NZ"/>
        </w:rPr>
        <w:t xml:space="preserve"> </w:t>
      </w:r>
    </w:p>
    <w:p w14:paraId="62EC19F0" w14:textId="7D2CF53A" w:rsidR="0000767C" w:rsidRPr="0000767C" w:rsidRDefault="00AC3BCD" w:rsidP="0000767C">
      <w:pPr>
        <w:autoSpaceDE w:val="0"/>
        <w:autoSpaceDN w:val="0"/>
        <w:adjustRightInd w:val="0"/>
        <w:rPr>
          <w:lang w:val="en-US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00767C">
        <w:rPr>
          <w:rFonts w:hint="eastAsia"/>
          <w:lang w:val="en-NZ"/>
        </w:rPr>
        <w:t xml:space="preserve"> </w:t>
      </w:r>
      <w:r w:rsidR="004A31F3" w:rsidRPr="004A31F3">
        <w:rPr>
          <w:lang w:val="en-US"/>
        </w:rPr>
        <w:t xml:space="preserve">50th World Advanced </w:t>
      </w:r>
      <w:bookmarkStart w:id="0" w:name="_GoBack"/>
      <w:bookmarkEnd w:id="0"/>
      <w:r w:rsidR="004A31F3" w:rsidRPr="004A31F3">
        <w:rPr>
          <w:lang w:val="en-US"/>
        </w:rPr>
        <w:t>Nursing and Nursing Practice Congress</w:t>
      </w:r>
    </w:p>
    <w:p w14:paraId="26FB43F1" w14:textId="784B6444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lastRenderedPageBreak/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00767C">
        <w:rPr>
          <w:rFonts w:hint="eastAsia"/>
          <w:lang w:val="en-NZ"/>
        </w:rPr>
        <w:t xml:space="preserve"> Oral presentation</w:t>
      </w:r>
      <w:r w:rsidR="00DA581F">
        <w:rPr>
          <w:lang w:val="en-NZ"/>
        </w:rPr>
        <w:br/>
      </w:r>
    </w:p>
    <w:p w14:paraId="106A428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787F86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65292AB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E8F19" w14:textId="77777777" w:rsidR="001227CB" w:rsidRDefault="001227CB" w:rsidP="00671A59">
      <w:r>
        <w:separator/>
      </w:r>
    </w:p>
  </w:endnote>
  <w:endnote w:type="continuationSeparator" w:id="0">
    <w:p w14:paraId="1D273946" w14:textId="77777777" w:rsidR="001227CB" w:rsidRDefault="001227C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AD887" w14:textId="77777777"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9E805" w14:textId="77777777"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2A240" w14:textId="77777777"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83393" w14:textId="77777777" w:rsidR="001227CB" w:rsidRDefault="001227CB" w:rsidP="00671A59">
      <w:r>
        <w:separator/>
      </w:r>
    </w:p>
  </w:footnote>
  <w:footnote w:type="continuationSeparator" w:id="0">
    <w:p w14:paraId="662DD4BB" w14:textId="77777777" w:rsidR="001227CB" w:rsidRDefault="001227C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F4D884" w14:textId="77777777"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B62EA" w14:textId="77777777"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0A20B" w14:textId="77777777"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0767C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227CB"/>
    <w:rsid w:val="0013563F"/>
    <w:rsid w:val="00145878"/>
    <w:rsid w:val="001A411C"/>
    <w:rsid w:val="001B1336"/>
    <w:rsid w:val="001B6DE6"/>
    <w:rsid w:val="001F414A"/>
    <w:rsid w:val="002016DD"/>
    <w:rsid w:val="00205354"/>
    <w:rsid w:val="002659F1"/>
    <w:rsid w:val="00270EC9"/>
    <w:rsid w:val="00292DC0"/>
    <w:rsid w:val="002B18D5"/>
    <w:rsid w:val="002C0F2B"/>
    <w:rsid w:val="00301648"/>
    <w:rsid w:val="003753DD"/>
    <w:rsid w:val="003A4429"/>
    <w:rsid w:val="004775E3"/>
    <w:rsid w:val="0049217F"/>
    <w:rsid w:val="004A262E"/>
    <w:rsid w:val="004A2CA1"/>
    <w:rsid w:val="004A31F3"/>
    <w:rsid w:val="004A4127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8604C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1433F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22EF1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9A2EA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aliases w:val="title字符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标题 3字符"/>
    <w:aliases w:val="Authors字符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正文文本字符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批注文字字符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批注主题字符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批注框文本字符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正文文本缩进字符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页眉字符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页脚字符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DEF86-001A-8845-9DF4-9A8DE3ACF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Macintosh Word</Application>
  <DocSecurity>0</DocSecurity>
  <Lines>19</Lines>
  <Paragraphs>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2806</CharactersWithSpaces>
  <SharedDoc>false</SharedDoc>
  <HLinks>
    <vt:vector size="6" baseType="variant"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2018-09-18T08:40:00Z</dcterms:created>
  <dcterms:modified xsi:type="dcterms:W3CDTF">2018-09-18T08:40:00Z</dcterms:modified>
</cp:coreProperties>
</file>