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FF2" w:rsidRDefault="00225679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9FDBE76" wp14:editId="2680A004">
            <wp:simplePos x="0" y="0"/>
            <wp:positionH relativeFrom="column">
              <wp:posOffset>-323850</wp:posOffset>
            </wp:positionH>
            <wp:positionV relativeFrom="paragraph">
              <wp:posOffset>114300</wp:posOffset>
            </wp:positionV>
            <wp:extent cx="2057400" cy="1914525"/>
            <wp:effectExtent l="114300" t="114300" r="114300" b="142875"/>
            <wp:wrapTight wrapText="bothSides">
              <wp:wrapPolygon edited="0">
                <wp:start x="-1200" y="-1290"/>
                <wp:lineTo x="-1200" y="22997"/>
                <wp:lineTo x="22600" y="22997"/>
                <wp:lineTo x="22600" y="-1290"/>
                <wp:lineTo x="-1200" y="-129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71025_141019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0" r="5047"/>
                    <a:stretch/>
                  </pic:blipFill>
                  <pic:spPr bwMode="auto">
                    <a:xfrm>
                      <a:off x="0" y="0"/>
                      <a:ext cx="2057400" cy="1914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FF2">
        <w:rPr>
          <w:noProof/>
        </w:rPr>
        <w:drawing>
          <wp:anchor distT="0" distB="0" distL="114300" distR="114300" simplePos="0" relativeHeight="251659264" behindDoc="1" locked="0" layoutInCell="1" allowOverlap="1" wp14:anchorId="0B2AFC05" wp14:editId="0B12F542">
            <wp:simplePos x="0" y="0"/>
            <wp:positionH relativeFrom="column">
              <wp:posOffset>4829175</wp:posOffset>
            </wp:positionH>
            <wp:positionV relativeFrom="paragraph">
              <wp:posOffset>200025</wp:posOffset>
            </wp:positionV>
            <wp:extent cx="1447800" cy="1791970"/>
            <wp:effectExtent l="152400" t="171450" r="190500" b="170180"/>
            <wp:wrapTight wrapText="bothSides">
              <wp:wrapPolygon edited="0">
                <wp:start x="-2274" y="-2067"/>
                <wp:lineTo x="-2274" y="23422"/>
                <wp:lineTo x="23874" y="23422"/>
                <wp:lineTo x="24158" y="2067"/>
                <wp:lineTo x="23589" y="-2067"/>
                <wp:lineTo x="-2274" y="-2067"/>
              </wp:wrapPolygon>
            </wp:wrapTight>
            <wp:docPr id="2" name="Picture 2" descr="Image result for mashhad university of medical scien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ashhad university of medical sciences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6"/>
                    <a:stretch/>
                  </pic:blipFill>
                  <pic:spPr bwMode="auto">
                    <a:xfrm>
                      <a:off x="0" y="0"/>
                      <a:ext cx="1447800" cy="17919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7FF2" w:rsidRDefault="00A77FF2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77FF2" w:rsidRDefault="00A77FF2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225679" w:rsidRDefault="00225679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77FF2" w:rsidRDefault="00A77FF2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77FF2" w:rsidRDefault="00A77FF2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C21F8F" w:rsidRDefault="00EF0839" w:rsidP="00EF083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Nano-liposomal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Galbanic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acid in combination with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Doxil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® as a novel promising therapy for colon carcinoma </w:t>
      </w:r>
    </w:p>
    <w:p w:rsidR="00C21F8F" w:rsidRPr="009B40F1" w:rsidRDefault="00C21F8F" w:rsidP="0012124E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</w:pPr>
      <w:r w:rsidRPr="009B40F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Maryam </w:t>
      </w:r>
      <w:proofErr w:type="spellStart"/>
      <w:r w:rsidRPr="009B40F1">
        <w:rPr>
          <w:rFonts w:asciiTheme="majorBidi" w:hAnsiTheme="majorBidi" w:cstheme="majorBidi"/>
          <w:b/>
          <w:bCs/>
          <w:sz w:val="24"/>
          <w:szCs w:val="24"/>
          <w:u w:val="single"/>
        </w:rPr>
        <w:t>Ebrahimi</w:t>
      </w:r>
      <w:proofErr w:type="spellEnd"/>
      <w:r w:rsidRPr="009B40F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Nik</w:t>
      </w:r>
      <w:r w:rsidRPr="009B40F1">
        <w:rPr>
          <w:rFonts w:asciiTheme="majorBidi" w:hAnsiTheme="majorBidi" w:cstheme="majorBidi"/>
          <w:b/>
          <w:bCs/>
          <w:sz w:val="24"/>
          <w:szCs w:val="24"/>
          <w:u w:val="single"/>
          <w:vertAlign w:val="superscript"/>
        </w:rPr>
        <w:t>1</w:t>
      </w:r>
      <w:proofErr w:type="gramStart"/>
      <w:r w:rsidR="00485714">
        <w:rPr>
          <w:rFonts w:asciiTheme="majorBidi" w:hAnsiTheme="majorBidi" w:cstheme="majorBidi"/>
          <w:b/>
          <w:bCs/>
          <w:sz w:val="24"/>
          <w:szCs w:val="24"/>
          <w:u w:val="single"/>
          <w:vertAlign w:val="superscript"/>
        </w:rPr>
        <w:t>,2</w:t>
      </w:r>
      <w:proofErr w:type="gramEnd"/>
      <w:r w:rsidRPr="009B40F1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, </w:t>
      </w:r>
      <w:proofErr w:type="spellStart"/>
      <w:r w:rsidRPr="009B40F1">
        <w:rPr>
          <w:rFonts w:asciiTheme="majorBidi" w:hAnsiTheme="majorBidi" w:cstheme="majorBidi"/>
          <w:b/>
          <w:bCs/>
          <w:sz w:val="24"/>
          <w:szCs w:val="24"/>
          <w:lang w:bidi="fa-IR"/>
        </w:rPr>
        <w:t>Bijan</w:t>
      </w:r>
      <w:proofErr w:type="spellEnd"/>
      <w:r w:rsidRPr="009B40F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Malaekeh-Nikouei</w:t>
      </w:r>
      <w:r w:rsidR="00AF5004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  <w:t>3</w:t>
      </w:r>
      <w:r w:rsidR="0012124E" w:rsidRPr="009B40F1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  <w:t>*</w:t>
      </w:r>
      <w:r w:rsidRPr="009B40F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, </w:t>
      </w:r>
      <w:proofErr w:type="spellStart"/>
      <w:r w:rsidRPr="009B40F1">
        <w:rPr>
          <w:rFonts w:asciiTheme="majorBidi" w:hAnsiTheme="majorBidi" w:cstheme="majorBidi"/>
          <w:b/>
          <w:bCs/>
          <w:sz w:val="24"/>
          <w:szCs w:val="24"/>
          <w:lang w:bidi="fa-IR"/>
        </w:rPr>
        <w:t>Mehrdad</w:t>
      </w:r>
      <w:proofErr w:type="spellEnd"/>
      <w:r w:rsidRPr="009B40F1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Iranshahi</w:t>
      </w:r>
      <w:r w:rsidR="00AF5004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  <w:t>4</w:t>
      </w:r>
      <w:r w:rsidRPr="009B40F1">
        <w:rPr>
          <w:rFonts w:asciiTheme="majorBidi" w:hAnsiTheme="majorBidi" w:cstheme="majorBidi"/>
          <w:b/>
          <w:bCs/>
          <w:sz w:val="24"/>
          <w:szCs w:val="24"/>
          <w:lang w:bidi="fa-IR"/>
        </w:rPr>
        <w:t>, Mahmoud Reza Jaafari</w:t>
      </w:r>
      <w:r w:rsidR="00AF5004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  <w:t>3,5</w:t>
      </w:r>
      <w:r w:rsidR="0012124E" w:rsidRPr="009B40F1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  <w:t>*</w:t>
      </w:r>
      <w:r w:rsidRPr="009B40F1">
        <w:rPr>
          <w:rFonts w:asciiTheme="majorBidi" w:hAnsiTheme="majorBidi" w:cstheme="majorBidi"/>
          <w:b/>
          <w:bCs/>
          <w:sz w:val="24"/>
          <w:szCs w:val="24"/>
          <w:vertAlign w:val="superscript"/>
          <w:lang w:bidi="fa-IR"/>
        </w:rPr>
        <w:t>*</w:t>
      </w:r>
    </w:p>
    <w:p w:rsidR="00485714" w:rsidRPr="00485714" w:rsidRDefault="00485714" w:rsidP="00485714">
      <w:pPr>
        <w:spacing w:line="36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485714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1</w:t>
      </w:r>
      <w:r w:rsidRPr="00485714">
        <w:rPr>
          <w:rFonts w:asciiTheme="majorBidi" w:hAnsiTheme="majorBidi" w:cstheme="majorBidi"/>
          <w:i/>
          <w:iCs/>
          <w:sz w:val="20"/>
          <w:szCs w:val="20"/>
        </w:rPr>
        <w:t xml:space="preserve"> Nanotechnology Research Center, </w:t>
      </w:r>
      <w:proofErr w:type="spellStart"/>
      <w:r w:rsidRPr="00485714">
        <w:rPr>
          <w:rFonts w:asciiTheme="majorBidi" w:hAnsiTheme="majorBidi" w:cstheme="majorBidi"/>
          <w:i/>
          <w:iCs/>
          <w:sz w:val="20"/>
          <w:szCs w:val="20"/>
        </w:rPr>
        <w:t>BuAli</w:t>
      </w:r>
      <w:proofErr w:type="spellEnd"/>
      <w:r w:rsidRPr="00485714">
        <w:rPr>
          <w:rFonts w:asciiTheme="majorBidi" w:hAnsiTheme="majorBidi" w:cstheme="majorBidi"/>
          <w:i/>
          <w:iCs/>
          <w:sz w:val="20"/>
          <w:szCs w:val="20"/>
        </w:rPr>
        <w:t xml:space="preserve"> Research Institute, School of Pharmacy, Mashhad University of Medical Sciences, Mashhad, Iran.</w:t>
      </w:r>
    </w:p>
    <w:p w:rsidR="00485714" w:rsidRDefault="00485714" w:rsidP="00485714">
      <w:pPr>
        <w:spacing w:line="36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485714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2</w:t>
      </w:r>
      <w:r w:rsidRPr="00485714">
        <w:rPr>
          <w:rFonts w:asciiTheme="majorBidi" w:hAnsiTheme="majorBidi" w:cstheme="majorBidi"/>
          <w:i/>
          <w:iCs/>
          <w:sz w:val="20"/>
          <w:szCs w:val="20"/>
        </w:rPr>
        <w:t xml:space="preserve"> Student Research</w:t>
      </w:r>
      <w:r w:rsidRPr="00485714">
        <w:rPr>
          <w:rFonts w:asciiTheme="majorBidi" w:hAnsiTheme="majorBidi" w:cstheme="majorBidi"/>
          <w:i/>
          <w:iCs/>
          <w:sz w:val="20"/>
          <w:szCs w:val="20"/>
          <w:rtl/>
        </w:rPr>
        <w:t xml:space="preserve"> </w:t>
      </w:r>
      <w:r w:rsidRPr="00485714">
        <w:rPr>
          <w:rFonts w:asciiTheme="majorBidi" w:hAnsiTheme="majorBidi" w:cstheme="majorBidi"/>
          <w:i/>
          <w:iCs/>
          <w:sz w:val="20"/>
          <w:szCs w:val="20"/>
        </w:rPr>
        <w:t>Committee, Mashhad University of Medical Sciences, Mashhad,</w:t>
      </w:r>
      <w:r w:rsidRPr="00485714">
        <w:rPr>
          <w:rFonts w:asciiTheme="majorBidi" w:hAnsiTheme="majorBidi" w:cstheme="majorBidi"/>
          <w:i/>
          <w:iCs/>
          <w:sz w:val="20"/>
          <w:szCs w:val="20"/>
          <w:rtl/>
        </w:rPr>
        <w:t xml:space="preserve"> </w:t>
      </w:r>
      <w:r w:rsidRPr="00485714">
        <w:rPr>
          <w:rFonts w:asciiTheme="majorBidi" w:hAnsiTheme="majorBidi" w:cstheme="majorBidi"/>
          <w:i/>
          <w:iCs/>
          <w:sz w:val="20"/>
          <w:szCs w:val="20"/>
        </w:rPr>
        <w:t>Iran</w:t>
      </w:r>
    </w:p>
    <w:p w:rsidR="00AF5004" w:rsidRDefault="00AF5004" w:rsidP="00485714">
      <w:pPr>
        <w:spacing w:line="36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AF5004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3</w:t>
      </w:r>
      <w:r w:rsidRPr="00AF5004">
        <w:rPr>
          <w:rFonts w:asciiTheme="majorBidi" w:hAnsiTheme="majorBidi" w:cstheme="majorBidi"/>
          <w:i/>
          <w:iCs/>
          <w:sz w:val="20"/>
          <w:szCs w:val="20"/>
        </w:rPr>
        <w:t>Nanotechnology Research Center, Institute of Pharmaceutical Technology, Mashhad University of Medical Sciences, Mashhad, Iran</w:t>
      </w:r>
    </w:p>
    <w:p w:rsidR="005D1453" w:rsidRDefault="00524359" w:rsidP="00AF5004">
      <w:pPr>
        <w:spacing w:line="360" w:lineRule="auto"/>
        <w:jc w:val="center"/>
        <w:rPr>
          <w:rFonts w:asciiTheme="majorBidi" w:hAnsiTheme="majorBidi" w:cstheme="majorBidi"/>
          <w:i/>
          <w:iCs/>
          <w:sz w:val="20"/>
          <w:szCs w:val="20"/>
          <w:vertAlign w:val="superscript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4</w:t>
      </w:r>
      <w:r w:rsidR="005D1453" w:rsidRPr="005D1453">
        <w:rPr>
          <w:rFonts w:ascii="Times New Roman" w:eastAsia="Times New Roman" w:hAnsi="Times New Roman" w:cs="Times New Roman"/>
        </w:rPr>
        <w:t xml:space="preserve"> </w:t>
      </w:r>
      <w:r w:rsidR="005D1453" w:rsidRPr="005D1453">
        <w:rPr>
          <w:rFonts w:asciiTheme="majorBidi" w:hAnsiTheme="majorBidi" w:cstheme="majorBidi"/>
          <w:i/>
          <w:iCs/>
          <w:sz w:val="20"/>
          <w:szCs w:val="20"/>
        </w:rPr>
        <w:t>Biotechnology Research Center, School of Pharmacy, Mashhad University of Medical Sciences, Mashhad, Iran</w:t>
      </w:r>
    </w:p>
    <w:p w:rsidR="00AF5004" w:rsidRPr="00AF5004" w:rsidRDefault="005D1453" w:rsidP="00AF5004">
      <w:pPr>
        <w:spacing w:line="36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5D1453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5</w:t>
      </w:r>
      <w:r w:rsidR="00AF5004" w:rsidRPr="00AF5004">
        <w:rPr>
          <w:rFonts w:asciiTheme="majorBidi" w:hAnsiTheme="majorBidi" w:cstheme="majorBidi"/>
          <w:i/>
          <w:iCs/>
          <w:sz w:val="20"/>
          <w:szCs w:val="20"/>
        </w:rPr>
        <w:t>Biotechnology Research Center, Nanotechnology Research Center, School of Pharmacy, Mashhad University of Medical Sciences, Mashhad, Iran</w:t>
      </w:r>
    </w:p>
    <w:p w:rsidR="0012124E" w:rsidRPr="008E4853" w:rsidRDefault="0012124E" w:rsidP="0012124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8E4853">
        <w:rPr>
          <w:rFonts w:asciiTheme="majorBidi" w:hAnsiTheme="majorBidi" w:cstheme="majorBidi"/>
          <w:sz w:val="16"/>
          <w:szCs w:val="16"/>
        </w:rPr>
        <w:t xml:space="preserve">*Correspondence to: Prof.  </w:t>
      </w:r>
      <w:r w:rsidRPr="008E4853">
        <w:rPr>
          <w:rFonts w:asciiTheme="majorBidi" w:hAnsiTheme="majorBidi" w:cstheme="majorBidi"/>
          <w:color w:val="000000"/>
          <w:sz w:val="16"/>
          <w:szCs w:val="16"/>
        </w:rPr>
        <w:t xml:space="preserve">B. </w:t>
      </w:r>
      <w:proofErr w:type="spellStart"/>
      <w:r w:rsidRPr="008E4853">
        <w:rPr>
          <w:rFonts w:asciiTheme="majorBidi" w:hAnsiTheme="majorBidi" w:cstheme="majorBidi"/>
          <w:color w:val="000000"/>
          <w:sz w:val="16"/>
          <w:szCs w:val="16"/>
        </w:rPr>
        <w:t>Malaekeh-</w:t>
      </w:r>
      <w:r w:rsidRPr="008E4853">
        <w:rPr>
          <w:rFonts w:asciiTheme="majorBidi" w:hAnsiTheme="majorBidi" w:cstheme="majorBidi"/>
          <w:sz w:val="16"/>
          <w:szCs w:val="16"/>
        </w:rPr>
        <w:t>Nikouei</w:t>
      </w:r>
      <w:proofErr w:type="spellEnd"/>
      <w:r w:rsidRPr="008E4853">
        <w:rPr>
          <w:rFonts w:asciiTheme="majorBidi" w:hAnsiTheme="majorBidi" w:cstheme="majorBidi"/>
          <w:sz w:val="16"/>
          <w:szCs w:val="16"/>
        </w:rPr>
        <w:t xml:space="preserve"> School of Pharmacy, Mashhad University of Medical Sciences, P.O. Box 91775-1365, Mashhad, Iran. Phone: 98 513 8823255, Fax: 98 513 8823251, </w:t>
      </w:r>
      <w:r w:rsidRPr="008E4853">
        <w:rPr>
          <w:rFonts w:asciiTheme="majorBidi" w:hAnsiTheme="majorBidi" w:cstheme="majorBidi"/>
          <w:color w:val="000000"/>
          <w:sz w:val="16"/>
          <w:szCs w:val="16"/>
        </w:rPr>
        <w:t>E-mail:</w:t>
      </w:r>
      <w:r w:rsidRPr="008E4853">
        <w:rPr>
          <w:rFonts w:asciiTheme="majorBidi" w:hAnsiTheme="majorBidi" w:cstheme="majorBidi"/>
          <w:color w:val="0000FF"/>
          <w:sz w:val="16"/>
          <w:szCs w:val="16"/>
        </w:rPr>
        <w:t xml:space="preserve"> </w:t>
      </w:r>
      <w:hyperlink r:id="rId7" w:history="1">
        <w:r w:rsidRPr="008E4853">
          <w:rPr>
            <w:rStyle w:val="Hyperlink"/>
            <w:rFonts w:asciiTheme="majorBidi" w:hAnsiTheme="majorBidi" w:cstheme="majorBidi"/>
            <w:sz w:val="16"/>
            <w:szCs w:val="16"/>
          </w:rPr>
          <w:t>Malaekehb@mums.ac.ir</w:t>
        </w:r>
      </w:hyperlink>
      <w:r w:rsidRPr="008E4853">
        <w:rPr>
          <w:rFonts w:asciiTheme="majorBidi" w:hAnsiTheme="majorBidi" w:cstheme="majorBidi"/>
          <w:color w:val="000000"/>
          <w:sz w:val="16"/>
          <w:szCs w:val="16"/>
        </w:rPr>
        <w:t xml:space="preserve"> </w:t>
      </w:r>
    </w:p>
    <w:p w:rsidR="0012124E" w:rsidRDefault="0012124E" w:rsidP="0012124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</w:p>
    <w:p w:rsidR="0012124E" w:rsidRPr="008E4853" w:rsidRDefault="0012124E" w:rsidP="0012124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FF"/>
          <w:sz w:val="16"/>
          <w:szCs w:val="16"/>
        </w:rPr>
      </w:pPr>
      <w:r w:rsidRPr="008E4853">
        <w:rPr>
          <w:rFonts w:asciiTheme="majorBidi" w:hAnsiTheme="majorBidi" w:cstheme="majorBidi"/>
          <w:sz w:val="16"/>
          <w:szCs w:val="16"/>
        </w:rPr>
        <w:t xml:space="preserve">**Correspondence to: Prof.  M.R. </w:t>
      </w:r>
      <w:proofErr w:type="spellStart"/>
      <w:r w:rsidRPr="008E4853">
        <w:rPr>
          <w:rFonts w:asciiTheme="majorBidi" w:hAnsiTheme="majorBidi" w:cstheme="majorBidi"/>
          <w:sz w:val="16"/>
          <w:szCs w:val="16"/>
        </w:rPr>
        <w:t>Jaafari</w:t>
      </w:r>
      <w:proofErr w:type="spellEnd"/>
      <w:r w:rsidRPr="008E4853">
        <w:rPr>
          <w:rFonts w:asciiTheme="majorBidi" w:hAnsiTheme="majorBidi" w:cstheme="majorBidi"/>
          <w:sz w:val="16"/>
          <w:szCs w:val="16"/>
        </w:rPr>
        <w:t xml:space="preserve">, Biotechnology Research Center, Nanotechnology Research Center, School of Pharmacy, Mashhad University of Medical Sciences, Mashhad 91775-1365, Iran. Tel: +989153164001; </w:t>
      </w:r>
      <w:r w:rsidRPr="008E4853">
        <w:rPr>
          <w:rFonts w:asciiTheme="majorBidi" w:hAnsiTheme="majorBidi" w:cstheme="majorBidi"/>
          <w:color w:val="000000"/>
          <w:sz w:val="16"/>
          <w:szCs w:val="16"/>
        </w:rPr>
        <w:t xml:space="preserve">E-mail: </w:t>
      </w:r>
      <w:hyperlink r:id="rId8" w:history="1">
        <w:r w:rsidRPr="008E4853">
          <w:rPr>
            <w:rStyle w:val="Hyperlink"/>
            <w:rFonts w:asciiTheme="majorBidi" w:hAnsiTheme="majorBidi" w:cstheme="majorBidi"/>
            <w:sz w:val="16"/>
            <w:szCs w:val="16"/>
          </w:rPr>
          <w:t>Jafarimr@mums.ac.ir</w:t>
        </w:r>
      </w:hyperlink>
    </w:p>
    <w:p w:rsidR="0012124E" w:rsidRPr="008E4853" w:rsidRDefault="0012124E" w:rsidP="0012124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  <w:lang w:bidi="fa-IR"/>
        </w:rPr>
      </w:pPr>
    </w:p>
    <w:p w:rsidR="0012124E" w:rsidRPr="008E4853" w:rsidRDefault="0012124E" w:rsidP="0012124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16"/>
          <w:szCs w:val="16"/>
        </w:rPr>
      </w:pPr>
    </w:p>
    <w:p w:rsidR="0012124E" w:rsidRPr="008E4853" w:rsidRDefault="0012124E" w:rsidP="0012124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color w:val="000000"/>
          <w:sz w:val="16"/>
          <w:szCs w:val="16"/>
          <w:vertAlign w:val="superscript"/>
        </w:rPr>
        <w:t>7</w:t>
      </w:r>
      <w:r w:rsidRPr="008E4853">
        <w:rPr>
          <w:rFonts w:asciiTheme="majorBidi" w:hAnsiTheme="majorBidi" w:cstheme="majorBidi"/>
          <w:color w:val="000000"/>
          <w:sz w:val="16"/>
          <w:szCs w:val="16"/>
        </w:rPr>
        <w:t>Both authors contributed equally to this work.</w:t>
      </w:r>
    </w:p>
    <w:p w:rsidR="00C21F8F" w:rsidRDefault="00C21F8F" w:rsidP="00C21F8F">
      <w:pPr>
        <w:spacing w:line="360" w:lineRule="auto"/>
        <w:jc w:val="center"/>
        <w:rPr>
          <w:rFonts w:ascii="AdvEPSTIM-I" w:hAnsi="AdvEPSTIM-I" w:cs="AdvEPSTIM-I"/>
          <w:sz w:val="16"/>
          <w:szCs w:val="16"/>
        </w:rPr>
      </w:pPr>
    </w:p>
    <w:p w:rsidR="00225679" w:rsidRPr="00B20506" w:rsidRDefault="00225679" w:rsidP="00C21F8F">
      <w:pPr>
        <w:spacing w:line="360" w:lineRule="auto"/>
        <w:jc w:val="center"/>
        <w:rPr>
          <w:rFonts w:ascii="AdvEPSTIM-I" w:hAnsi="AdvEPSTIM-I" w:cs="AdvEPSTIM-I"/>
          <w:sz w:val="16"/>
          <w:szCs w:val="16"/>
        </w:rPr>
      </w:pPr>
      <w:bookmarkStart w:id="0" w:name="_GoBack"/>
      <w:bookmarkEnd w:id="0"/>
    </w:p>
    <w:p w:rsidR="00B448E3" w:rsidRPr="009971A1" w:rsidRDefault="00C21F8F" w:rsidP="008E0EB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971A1">
        <w:rPr>
          <w:rFonts w:asciiTheme="majorBidi" w:hAnsiTheme="majorBidi" w:cstheme="majorBidi"/>
          <w:sz w:val="24"/>
          <w:szCs w:val="24"/>
        </w:rPr>
        <w:t>Galbanic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acid (GBA) is a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sesquiterpene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coumarin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with anti-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angiogenic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and anti-cancer activities. Although GBA has many biological and medical properties, it has limited </w:t>
      </w:r>
      <w:r w:rsidRPr="009971A1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Pr="009971A1">
        <w:rPr>
          <w:rFonts w:asciiTheme="majorBidi" w:hAnsiTheme="majorBidi" w:cstheme="majorBidi"/>
          <w:sz w:val="24"/>
          <w:szCs w:val="24"/>
        </w:rPr>
        <w:t xml:space="preserve"> bioavailability </w:t>
      </w:r>
      <w:r w:rsidRPr="009971A1">
        <w:rPr>
          <w:rFonts w:asciiTheme="majorBidi" w:hAnsiTheme="majorBidi" w:cstheme="majorBidi"/>
          <w:sz w:val="24"/>
          <w:szCs w:val="24"/>
        </w:rPr>
        <w:lastRenderedPageBreak/>
        <w:t xml:space="preserve">due to poor </w:t>
      </w:r>
      <w:r w:rsidR="00337646" w:rsidRPr="009971A1">
        <w:rPr>
          <w:rFonts w:asciiTheme="majorBidi" w:hAnsiTheme="majorBidi" w:cstheme="majorBidi"/>
          <w:sz w:val="24"/>
          <w:szCs w:val="24"/>
        </w:rPr>
        <w:t>water solubility.  Nano-liposomal</w:t>
      </w:r>
      <w:r w:rsidRPr="009971A1">
        <w:rPr>
          <w:rFonts w:asciiTheme="majorBidi" w:hAnsiTheme="majorBidi" w:cstheme="majorBidi"/>
          <w:sz w:val="24"/>
          <w:szCs w:val="24"/>
        </w:rPr>
        <w:t xml:space="preserve"> drug delivery system is one of the approaches that can overcome the solubility problem. </w:t>
      </w:r>
      <w:r w:rsidR="00834D3D" w:rsidRPr="009971A1">
        <w:rPr>
          <w:rFonts w:asciiTheme="majorBidi" w:hAnsiTheme="majorBidi" w:cstheme="majorBidi"/>
          <w:sz w:val="24"/>
          <w:szCs w:val="24"/>
        </w:rPr>
        <w:t>The liposome</w:t>
      </w:r>
      <w:r w:rsidR="00F52CDA" w:rsidRPr="009971A1">
        <w:rPr>
          <w:rFonts w:asciiTheme="majorBidi" w:hAnsiTheme="majorBidi" w:cstheme="majorBidi"/>
          <w:sz w:val="24"/>
          <w:szCs w:val="24"/>
        </w:rPr>
        <w:t xml:space="preserve"> formulation </w:t>
      </w:r>
      <w:r w:rsidR="00834D3D" w:rsidRPr="009971A1">
        <w:rPr>
          <w:rFonts w:asciiTheme="majorBidi" w:hAnsiTheme="majorBidi" w:cstheme="majorBidi"/>
          <w:sz w:val="24"/>
          <w:szCs w:val="24"/>
        </w:rPr>
        <w:t>containing</w:t>
      </w:r>
      <w:r w:rsidR="00F52CDA" w:rsidRPr="009971A1">
        <w:rPr>
          <w:rFonts w:asciiTheme="majorBidi" w:hAnsiTheme="majorBidi" w:cstheme="majorBidi"/>
          <w:sz w:val="24"/>
          <w:szCs w:val="24"/>
        </w:rPr>
        <w:t xml:space="preserve"> HSPC/ Cholesterol and MPEG2000-DSPE/ </w:t>
      </w:r>
      <w:r w:rsidR="00834D3D" w:rsidRPr="009971A1">
        <w:rPr>
          <w:rFonts w:asciiTheme="majorBidi" w:hAnsiTheme="majorBidi" w:cstheme="majorBidi"/>
          <w:sz w:val="24"/>
          <w:szCs w:val="24"/>
        </w:rPr>
        <w:t xml:space="preserve">with a molar ratio of 55: 40: 5, respectively, was prepared by remote loading using calcium acetate gradient method. </w:t>
      </w:r>
      <w:r w:rsidRPr="009971A1">
        <w:rPr>
          <w:rFonts w:asciiTheme="majorBidi" w:hAnsiTheme="majorBidi" w:cstheme="majorBidi"/>
          <w:sz w:val="24"/>
          <w:szCs w:val="24"/>
        </w:rPr>
        <w:t>Physical characterization of liposomes was determined using dynamic light scatt</w:t>
      </w:r>
      <w:r w:rsidR="00834D3D" w:rsidRPr="009971A1">
        <w:rPr>
          <w:rFonts w:asciiTheme="majorBidi" w:hAnsiTheme="majorBidi" w:cstheme="majorBidi"/>
          <w:sz w:val="24"/>
          <w:szCs w:val="24"/>
        </w:rPr>
        <w:t>ering (DLS), transmission electron microscope (TEM) and atomic force microscopy (AFM). T</w:t>
      </w:r>
      <w:r w:rsidRPr="009971A1">
        <w:rPr>
          <w:rFonts w:asciiTheme="majorBidi" w:hAnsiTheme="majorBidi" w:cstheme="majorBidi"/>
          <w:sz w:val="24"/>
          <w:szCs w:val="24"/>
        </w:rPr>
        <w:t xml:space="preserve">he cytotoxicity of liposomal GBA against C-26 colorectal cancer and NIH-3T3 cell lines was evaluated </w:t>
      </w:r>
      <w:r w:rsidRPr="009971A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9971A1">
        <w:rPr>
          <w:rFonts w:asciiTheme="majorBidi" w:hAnsiTheme="majorBidi" w:cstheme="majorBidi"/>
          <w:sz w:val="24"/>
          <w:szCs w:val="24"/>
        </w:rPr>
        <w:t xml:space="preserve"> by MTT assay. </w:t>
      </w:r>
      <w:r w:rsidR="007B6D2C" w:rsidRPr="009971A1">
        <w:rPr>
          <w:rFonts w:asciiTheme="majorBidi" w:hAnsiTheme="majorBidi" w:cstheme="majorBidi"/>
          <w:sz w:val="24"/>
          <w:szCs w:val="24"/>
        </w:rPr>
        <w:t>Furthermore</w:t>
      </w:r>
      <w:r w:rsidR="00834D3D" w:rsidRPr="009971A1">
        <w:rPr>
          <w:rFonts w:asciiTheme="majorBidi" w:hAnsiTheme="majorBidi" w:cstheme="majorBidi"/>
          <w:sz w:val="24"/>
          <w:szCs w:val="24"/>
        </w:rPr>
        <w:t>,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the antitumor therapeutic responses were studied on the </w:t>
      </w:r>
      <w:r w:rsidR="00834D3D" w:rsidRPr="009971A1">
        <w:rPr>
          <w:rFonts w:asciiTheme="majorBidi" w:hAnsiTheme="majorBidi" w:cstheme="majorBidi"/>
          <w:sz w:val="24"/>
          <w:szCs w:val="24"/>
        </w:rPr>
        <w:t>mice bearing C26 colon carcinoma tumors.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</w:t>
      </w:r>
      <w:r w:rsidR="00DE71FA" w:rsidRPr="009971A1">
        <w:rPr>
          <w:rFonts w:asciiTheme="majorBidi" w:hAnsiTheme="majorBidi" w:cstheme="majorBidi"/>
          <w:sz w:val="24"/>
          <w:szCs w:val="24"/>
        </w:rPr>
        <w:t xml:space="preserve">Observed results indicated that liposomal GBA with mean diameter of 102.5 ± 1.5 nm and </w:t>
      </w:r>
      <w:proofErr w:type="spellStart"/>
      <w:r w:rsidR="00DE71FA" w:rsidRPr="009971A1">
        <w:rPr>
          <w:rFonts w:asciiTheme="majorBidi" w:hAnsiTheme="majorBidi" w:cstheme="majorBidi"/>
          <w:sz w:val="24"/>
          <w:szCs w:val="24"/>
        </w:rPr>
        <w:t>polydispersity</w:t>
      </w:r>
      <w:proofErr w:type="spellEnd"/>
      <w:r w:rsidR="00DE71FA" w:rsidRPr="009971A1">
        <w:rPr>
          <w:rFonts w:asciiTheme="majorBidi" w:hAnsiTheme="majorBidi" w:cstheme="majorBidi"/>
          <w:sz w:val="24"/>
          <w:szCs w:val="24"/>
        </w:rPr>
        <w:t xml:space="preserve"> index of 0.143± 0.04 could effectively encapsulate GBA with an encapsulation efficacy of more than 75 %. In addition, cell proliferation was inhibited with about 25 ± 1.2 µM and 68 ± 1.8 µM of liposomal GBA in C-26 colorectal cancer and NIH-3T3 cell lines, respectively (P˂0.001). </w:t>
      </w:r>
      <w:r w:rsidR="00DE71FA" w:rsidRPr="009971A1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="00DE71FA" w:rsidRPr="009971A1">
        <w:rPr>
          <w:rFonts w:asciiTheme="majorBidi" w:hAnsiTheme="majorBidi" w:cstheme="majorBidi"/>
          <w:sz w:val="24"/>
          <w:szCs w:val="24"/>
        </w:rPr>
        <w:t xml:space="preserve"> study showed that</w:t>
      </w:r>
      <w:r w:rsidR="00DE71FA" w:rsidRPr="009971A1">
        <w:rPr>
          <w:rFonts w:asciiTheme="majorBidi" w:hAnsiTheme="majorBidi" w:cstheme="majorBidi"/>
          <w:sz w:val="24"/>
          <w:szCs w:val="24"/>
          <w:lang w:bidi="fa-IR"/>
        </w:rPr>
        <w:t xml:space="preserve"> t</w:t>
      </w:r>
      <w:r w:rsidR="00A62AB9" w:rsidRPr="009971A1">
        <w:rPr>
          <w:rFonts w:asciiTheme="majorBidi" w:hAnsiTheme="majorBidi" w:cstheme="majorBidi"/>
          <w:sz w:val="24"/>
          <w:szCs w:val="24"/>
        </w:rPr>
        <w:t xml:space="preserve">he 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lowest tumor volumes, highest time to reach end points (TTE: </w:t>
      </w:r>
      <w:r w:rsidR="00A62AB9" w:rsidRPr="009971A1">
        <w:rPr>
          <w:rFonts w:asciiTheme="majorBidi" w:hAnsiTheme="majorBidi" w:cstheme="majorBidi"/>
          <w:sz w:val="24"/>
          <w:szCs w:val="24"/>
        </w:rPr>
        <w:t>4</w:t>
      </w:r>
      <w:r w:rsidR="007B6D2C" w:rsidRPr="009971A1">
        <w:rPr>
          <w:rFonts w:asciiTheme="majorBidi" w:hAnsiTheme="majorBidi" w:cstheme="majorBidi"/>
          <w:sz w:val="24"/>
          <w:szCs w:val="24"/>
        </w:rPr>
        <w:t>4.</w:t>
      </w:r>
      <w:r w:rsidR="00A62AB9" w:rsidRPr="009971A1">
        <w:rPr>
          <w:rFonts w:asciiTheme="majorBidi" w:hAnsiTheme="majorBidi" w:cstheme="majorBidi"/>
          <w:sz w:val="24"/>
          <w:szCs w:val="24"/>
        </w:rPr>
        <w:t>5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± </w:t>
      </w:r>
      <w:r w:rsidR="00A62AB9" w:rsidRPr="009971A1">
        <w:rPr>
          <w:rFonts w:asciiTheme="majorBidi" w:hAnsiTheme="majorBidi" w:cstheme="majorBidi"/>
          <w:sz w:val="24"/>
          <w:szCs w:val="24"/>
        </w:rPr>
        <w:t>11.3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days) and tumor growth delay percent (TGD: </w:t>
      </w:r>
      <w:r w:rsidR="00A62AB9" w:rsidRPr="009971A1">
        <w:rPr>
          <w:rFonts w:asciiTheme="majorBidi" w:hAnsiTheme="majorBidi" w:cstheme="majorBidi"/>
          <w:sz w:val="24"/>
          <w:szCs w:val="24"/>
        </w:rPr>
        <w:t xml:space="preserve">71.2%) were seen 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in mice that received </w:t>
      </w:r>
      <w:r w:rsidR="00A62AB9" w:rsidRPr="009971A1">
        <w:rPr>
          <w:rFonts w:asciiTheme="majorBidi" w:hAnsiTheme="majorBidi" w:cstheme="majorBidi"/>
          <w:sz w:val="24"/>
          <w:szCs w:val="24"/>
        </w:rPr>
        <w:t xml:space="preserve">combination of </w:t>
      </w:r>
      <w:r w:rsidR="008E0EBF" w:rsidRPr="009971A1">
        <w:rPr>
          <w:rFonts w:asciiTheme="majorBidi" w:hAnsiTheme="majorBidi" w:cstheme="majorBidi"/>
          <w:sz w:val="24"/>
          <w:szCs w:val="24"/>
        </w:rPr>
        <w:t xml:space="preserve">liposomal </w:t>
      </w:r>
      <w:r w:rsidR="00A62AB9" w:rsidRPr="009971A1">
        <w:rPr>
          <w:rFonts w:asciiTheme="majorBidi" w:hAnsiTheme="majorBidi" w:cstheme="majorBidi"/>
          <w:sz w:val="24"/>
          <w:szCs w:val="24"/>
        </w:rPr>
        <w:t xml:space="preserve">GBA and </w:t>
      </w:r>
      <w:proofErr w:type="spellStart"/>
      <w:r w:rsidR="00A62AB9" w:rsidRPr="009971A1">
        <w:rPr>
          <w:rFonts w:asciiTheme="majorBidi" w:hAnsiTheme="majorBidi" w:cstheme="majorBidi"/>
          <w:sz w:val="24"/>
          <w:szCs w:val="24"/>
        </w:rPr>
        <w:t>Doxil</w:t>
      </w:r>
      <w:proofErr w:type="spellEnd"/>
      <w:r w:rsidR="00E920A2" w:rsidRPr="009971A1">
        <w:rPr>
          <w:rFonts w:asciiTheme="majorBidi" w:hAnsiTheme="majorBidi" w:cstheme="majorBidi"/>
          <w:sz w:val="24"/>
          <w:szCs w:val="24"/>
        </w:rPr>
        <w:t>®</w:t>
      </w:r>
      <w:r w:rsidR="00232B0A" w:rsidRPr="009971A1">
        <w:rPr>
          <w:rFonts w:asciiTheme="majorBidi" w:hAnsiTheme="majorBidi" w:cstheme="majorBidi"/>
          <w:sz w:val="24"/>
          <w:szCs w:val="24"/>
        </w:rPr>
        <w:t>, than whose received just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62AB9" w:rsidRPr="009971A1">
        <w:rPr>
          <w:rFonts w:asciiTheme="majorBidi" w:hAnsiTheme="majorBidi" w:cstheme="majorBidi"/>
          <w:sz w:val="24"/>
          <w:szCs w:val="24"/>
        </w:rPr>
        <w:t>Doxil</w:t>
      </w:r>
      <w:proofErr w:type="spellEnd"/>
      <w:r w:rsidR="00E920A2" w:rsidRPr="009971A1">
        <w:rPr>
          <w:rFonts w:asciiTheme="majorBidi" w:hAnsiTheme="majorBidi" w:cstheme="majorBidi"/>
          <w:sz w:val="24"/>
          <w:szCs w:val="24"/>
        </w:rPr>
        <w:t>®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(TTE: </w:t>
      </w:r>
      <w:r w:rsidR="00A62AB9" w:rsidRPr="009971A1">
        <w:rPr>
          <w:rFonts w:asciiTheme="majorBidi" w:hAnsiTheme="majorBidi" w:cstheme="majorBidi"/>
          <w:sz w:val="24"/>
          <w:szCs w:val="24"/>
        </w:rPr>
        <w:t>34.8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± </w:t>
      </w:r>
      <w:r w:rsidR="00A62AB9" w:rsidRPr="009971A1">
        <w:rPr>
          <w:rFonts w:asciiTheme="majorBidi" w:hAnsiTheme="majorBidi" w:cstheme="majorBidi"/>
          <w:sz w:val="24"/>
          <w:szCs w:val="24"/>
        </w:rPr>
        <w:t>2.2</w:t>
      </w:r>
      <w:r w:rsidR="007B6D2C" w:rsidRPr="009971A1">
        <w:rPr>
          <w:rFonts w:asciiTheme="majorBidi" w:hAnsiTheme="majorBidi" w:cstheme="majorBidi"/>
          <w:sz w:val="24"/>
          <w:szCs w:val="24"/>
        </w:rPr>
        <w:t xml:space="preserve"> days, TGD: </w:t>
      </w:r>
      <w:r w:rsidR="00A62AB9" w:rsidRPr="009971A1">
        <w:rPr>
          <w:rFonts w:asciiTheme="majorBidi" w:hAnsiTheme="majorBidi" w:cstheme="majorBidi"/>
          <w:sz w:val="24"/>
          <w:szCs w:val="24"/>
        </w:rPr>
        <w:t>33.9</w:t>
      </w:r>
      <w:r w:rsidR="00DE71FA" w:rsidRPr="009971A1">
        <w:rPr>
          <w:rFonts w:asciiTheme="majorBidi" w:hAnsiTheme="majorBidi" w:cstheme="majorBidi"/>
          <w:sz w:val="24"/>
          <w:szCs w:val="24"/>
        </w:rPr>
        <w:t xml:space="preserve">%). In conclusion, </w:t>
      </w:r>
      <w:r w:rsidR="00337646" w:rsidRPr="009971A1">
        <w:rPr>
          <w:rFonts w:asciiTheme="majorBidi" w:hAnsiTheme="majorBidi" w:cstheme="majorBidi"/>
          <w:sz w:val="24"/>
          <w:szCs w:val="24"/>
        </w:rPr>
        <w:t xml:space="preserve">tumor accumulation and therapeutic efficacy of </w:t>
      </w:r>
      <w:proofErr w:type="spellStart"/>
      <w:r w:rsidR="00337646" w:rsidRPr="009971A1">
        <w:rPr>
          <w:rFonts w:asciiTheme="majorBidi" w:hAnsiTheme="majorBidi" w:cstheme="majorBidi"/>
          <w:sz w:val="24"/>
          <w:szCs w:val="24"/>
        </w:rPr>
        <w:t>Doxil</w:t>
      </w:r>
      <w:proofErr w:type="spellEnd"/>
      <w:r w:rsidR="00E920A2" w:rsidRPr="009971A1">
        <w:rPr>
          <w:rFonts w:asciiTheme="majorBidi" w:hAnsiTheme="majorBidi" w:cstheme="majorBidi"/>
          <w:sz w:val="24"/>
          <w:szCs w:val="24"/>
        </w:rPr>
        <w:t>®</w:t>
      </w:r>
      <w:r w:rsidR="00337646" w:rsidRPr="009971A1">
        <w:rPr>
          <w:rFonts w:asciiTheme="majorBidi" w:hAnsiTheme="majorBidi" w:cstheme="majorBidi"/>
          <w:sz w:val="24"/>
          <w:szCs w:val="24"/>
        </w:rPr>
        <w:t xml:space="preserve"> might be improved by using multiple administration of </w:t>
      </w:r>
      <w:r w:rsidR="00B448E3" w:rsidRPr="009971A1">
        <w:rPr>
          <w:rFonts w:asciiTheme="majorBidi" w:hAnsiTheme="majorBidi" w:cstheme="majorBidi"/>
          <w:sz w:val="24"/>
          <w:szCs w:val="24"/>
        </w:rPr>
        <w:t>liposomal GBA</w:t>
      </w:r>
      <w:r w:rsidR="00337646" w:rsidRPr="009971A1">
        <w:rPr>
          <w:rFonts w:asciiTheme="majorBidi" w:hAnsiTheme="majorBidi" w:cstheme="majorBidi"/>
          <w:sz w:val="24"/>
          <w:szCs w:val="24"/>
        </w:rPr>
        <w:t>.</w:t>
      </w:r>
    </w:p>
    <w:p w:rsidR="00C21F8F" w:rsidRPr="009971A1" w:rsidRDefault="00C21F8F" w:rsidP="00253C7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971A1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9971A1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Galbanic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acid, Nano-liposome, </w:t>
      </w:r>
      <w:r w:rsidR="00253C7F" w:rsidRPr="009971A1">
        <w:rPr>
          <w:rFonts w:asciiTheme="majorBidi" w:hAnsiTheme="majorBidi" w:cstheme="majorBidi"/>
          <w:sz w:val="24"/>
          <w:szCs w:val="24"/>
        </w:rPr>
        <w:t>Combination cancer therapy</w:t>
      </w:r>
    </w:p>
    <w:p w:rsidR="00C21F8F" w:rsidRPr="000638C4" w:rsidRDefault="00C21F8F" w:rsidP="00C21F8F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9971A1" w:rsidRPr="009971A1" w:rsidRDefault="009971A1" w:rsidP="009971A1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971A1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9971A1" w:rsidRPr="009971A1" w:rsidRDefault="009971A1" w:rsidP="009971A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9971A1">
        <w:rPr>
          <w:rFonts w:asciiTheme="majorBidi" w:hAnsiTheme="majorBidi" w:cstheme="majorBidi"/>
          <w:sz w:val="24"/>
          <w:szCs w:val="24"/>
        </w:rPr>
        <w:t xml:space="preserve">Maryam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Ebrahimi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Nik received her Doctorate of Veterinary Medicine (DVM) degree from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Ferdowsi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University Of Mashhad, Iran in 2014. She is currently a PhD. Candidate of Nanotechnology at Mashhad University Of Medical Sciences, Iran. Her professional interests focus on targeted drug delivery systems, liposome, anti-angiogenesis cancer therapy, animal study and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nanomedicine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>, just to name a few. In recent years she have extensively worked in several projects  on cancer therapy through targeted drug delivery systems, combination therapy and anti-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angiogenic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therapy, which results has published in reputed journals and conference presentations. Also, she has over 3 </w:t>
      </w:r>
      <w:proofErr w:type="gramStart"/>
      <w:r w:rsidRPr="009971A1">
        <w:rPr>
          <w:rFonts w:asciiTheme="majorBidi" w:hAnsiTheme="majorBidi" w:cstheme="majorBidi"/>
          <w:sz w:val="24"/>
          <w:szCs w:val="24"/>
        </w:rPr>
        <w:t>years</w:t>
      </w:r>
      <w:proofErr w:type="gramEnd"/>
      <w:r w:rsidRPr="009971A1">
        <w:rPr>
          <w:rFonts w:asciiTheme="majorBidi" w:hAnsiTheme="majorBidi" w:cstheme="majorBidi"/>
          <w:sz w:val="24"/>
          <w:szCs w:val="24"/>
        </w:rPr>
        <w:t xml:space="preserve"> experiences as an operation manager DLS (Dynamic light scattering) </w:t>
      </w:r>
      <w:r w:rsidRPr="009971A1">
        <w:rPr>
          <w:rFonts w:asciiTheme="majorBidi" w:hAnsiTheme="majorBidi" w:cstheme="majorBidi"/>
          <w:sz w:val="24"/>
          <w:szCs w:val="24"/>
        </w:rPr>
        <w:lastRenderedPageBreak/>
        <w:t xml:space="preserve">device. Currently, her project include “Preparation, characterization and antitumor effects of RGD targeted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nanoliposomes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containing </w:t>
      </w:r>
      <w:proofErr w:type="spellStart"/>
      <w:r w:rsidRPr="009971A1">
        <w:rPr>
          <w:rFonts w:asciiTheme="majorBidi" w:hAnsiTheme="majorBidi" w:cstheme="majorBidi"/>
          <w:sz w:val="24"/>
          <w:szCs w:val="24"/>
        </w:rPr>
        <w:t>galbanic</w:t>
      </w:r>
      <w:proofErr w:type="spellEnd"/>
      <w:r w:rsidRPr="009971A1">
        <w:rPr>
          <w:rFonts w:asciiTheme="majorBidi" w:hAnsiTheme="majorBidi" w:cstheme="majorBidi"/>
          <w:sz w:val="24"/>
          <w:szCs w:val="24"/>
        </w:rPr>
        <w:t xml:space="preserve"> acid on colon carcinoma”. </w:t>
      </w:r>
    </w:p>
    <w:p w:rsidR="0090506D" w:rsidRDefault="0090506D" w:rsidP="0090506D">
      <w:pPr>
        <w:autoSpaceDE w:val="0"/>
        <w:autoSpaceDN w:val="0"/>
        <w:adjustRightInd w:val="0"/>
        <w:rPr>
          <w:b/>
          <w:lang w:val="en-NZ"/>
        </w:rPr>
      </w:pPr>
    </w:p>
    <w:p w:rsidR="0090506D" w:rsidRDefault="0090506D" w:rsidP="0090506D">
      <w:pPr>
        <w:autoSpaceDE w:val="0"/>
        <w:autoSpaceDN w:val="0"/>
        <w:adjustRightInd w:val="0"/>
        <w:rPr>
          <w:rFonts w:asciiTheme="majorBidi" w:hAnsiTheme="majorBidi" w:cstheme="majorBidi"/>
          <w:b/>
          <w:lang w:val="en-NZ"/>
        </w:rPr>
      </w:pPr>
      <w:r w:rsidRPr="0090506D">
        <w:rPr>
          <w:rFonts w:asciiTheme="majorBidi" w:hAnsiTheme="majorBidi" w:cstheme="majorBidi"/>
          <w:b/>
          <w:lang w:val="en-NZ"/>
        </w:rPr>
        <w:t>Presenting author details</w:t>
      </w:r>
    </w:p>
    <w:p w:rsidR="0090506D" w:rsidRPr="0090506D" w:rsidRDefault="0090506D" w:rsidP="0090506D">
      <w:pPr>
        <w:autoSpaceDE w:val="0"/>
        <w:autoSpaceDN w:val="0"/>
        <w:adjustRightInd w:val="0"/>
        <w:rPr>
          <w:rFonts w:asciiTheme="majorBidi" w:hAnsiTheme="majorBidi" w:cstheme="majorBidi"/>
          <w:b/>
          <w:lang w:val="en-NZ"/>
        </w:rPr>
      </w:pPr>
      <w:r w:rsidRPr="0090506D">
        <w:rPr>
          <w:rFonts w:asciiTheme="majorBidi" w:hAnsiTheme="majorBidi" w:cstheme="majorBidi"/>
          <w:lang w:val="en-NZ"/>
        </w:rPr>
        <w:t>Full name:</w:t>
      </w:r>
      <w:r>
        <w:rPr>
          <w:rFonts w:asciiTheme="majorBidi" w:hAnsiTheme="majorBidi" w:cstheme="majorBidi"/>
          <w:lang w:val="en-NZ"/>
        </w:rPr>
        <w:t xml:space="preserve"> Maryam </w:t>
      </w:r>
      <w:proofErr w:type="spellStart"/>
      <w:r>
        <w:rPr>
          <w:rFonts w:asciiTheme="majorBidi" w:hAnsiTheme="majorBidi" w:cstheme="majorBidi"/>
          <w:lang w:val="en-NZ"/>
        </w:rPr>
        <w:t>Ebrahimi</w:t>
      </w:r>
      <w:proofErr w:type="spellEnd"/>
      <w:r>
        <w:rPr>
          <w:rFonts w:asciiTheme="majorBidi" w:hAnsiTheme="majorBidi" w:cstheme="majorBidi"/>
          <w:lang w:val="en-NZ"/>
        </w:rPr>
        <w:t xml:space="preserve"> Nik</w:t>
      </w:r>
      <w:r>
        <w:rPr>
          <w:rFonts w:asciiTheme="majorBidi" w:hAnsiTheme="majorBidi" w:cstheme="majorBidi"/>
          <w:lang w:val="en-NZ"/>
        </w:rPr>
        <w:tab/>
      </w:r>
      <w:r w:rsidRPr="0090506D">
        <w:rPr>
          <w:rFonts w:asciiTheme="majorBidi" w:hAnsiTheme="majorBidi" w:cstheme="majorBidi"/>
          <w:lang w:val="en-NZ"/>
        </w:rPr>
        <w:t xml:space="preserve"> </w:t>
      </w:r>
      <w:r w:rsidRPr="0090506D">
        <w:rPr>
          <w:rFonts w:asciiTheme="majorBidi" w:hAnsiTheme="majorBidi" w:cstheme="majorBidi"/>
          <w:lang w:val="en-NZ"/>
        </w:rPr>
        <w:br/>
        <w:t>Contact number:</w:t>
      </w:r>
      <w:r>
        <w:rPr>
          <w:rFonts w:asciiTheme="majorBidi" w:hAnsiTheme="majorBidi" w:cstheme="majorBidi"/>
          <w:lang w:val="en-NZ"/>
        </w:rPr>
        <w:t xml:space="preserve"> +989388155572</w:t>
      </w:r>
      <w:r w:rsidRPr="0090506D">
        <w:rPr>
          <w:rFonts w:asciiTheme="majorBidi" w:hAnsiTheme="majorBidi" w:cstheme="majorBidi"/>
          <w:lang w:val="en-NZ"/>
        </w:rPr>
        <w:br/>
        <w:t>Session name/ number:</w:t>
      </w:r>
      <w:r>
        <w:rPr>
          <w:rFonts w:asciiTheme="majorBidi" w:hAnsiTheme="majorBidi" w:cstheme="majorBidi"/>
          <w:lang w:val="en-NZ"/>
        </w:rPr>
        <w:t xml:space="preserve"> Pharmaceutical Nanotechnology</w:t>
      </w:r>
      <w:r w:rsidRPr="0090506D">
        <w:rPr>
          <w:rFonts w:asciiTheme="majorBidi" w:hAnsiTheme="majorBidi" w:cstheme="majorBidi"/>
          <w:lang w:val="en-NZ"/>
        </w:rPr>
        <w:br/>
        <w:t>Category: Oral presentation</w:t>
      </w:r>
      <w:r>
        <w:rPr>
          <w:lang w:val="en-NZ"/>
        </w:rPr>
        <w:br/>
      </w:r>
    </w:p>
    <w:p w:rsidR="0000121A" w:rsidRDefault="0000121A"/>
    <w:sectPr w:rsidR="0000121A" w:rsidSect="00DB0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EPSTIM-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F8F"/>
    <w:rsid w:val="0000121A"/>
    <w:rsid w:val="0012124E"/>
    <w:rsid w:val="00225679"/>
    <w:rsid w:val="00232B0A"/>
    <w:rsid w:val="00253C7F"/>
    <w:rsid w:val="00337646"/>
    <w:rsid w:val="00485714"/>
    <w:rsid w:val="004A3284"/>
    <w:rsid w:val="004B1F6C"/>
    <w:rsid w:val="00524359"/>
    <w:rsid w:val="005B12CC"/>
    <w:rsid w:val="005D1453"/>
    <w:rsid w:val="007B6D2C"/>
    <w:rsid w:val="00834D3D"/>
    <w:rsid w:val="008E0EBF"/>
    <w:rsid w:val="0090506D"/>
    <w:rsid w:val="009971A1"/>
    <w:rsid w:val="00A62AB9"/>
    <w:rsid w:val="00A77FF2"/>
    <w:rsid w:val="00AD327A"/>
    <w:rsid w:val="00AF5004"/>
    <w:rsid w:val="00B448E3"/>
    <w:rsid w:val="00C21F8F"/>
    <w:rsid w:val="00DE71FA"/>
    <w:rsid w:val="00E920A2"/>
    <w:rsid w:val="00EB31B2"/>
    <w:rsid w:val="00EF0839"/>
    <w:rsid w:val="00F52CDA"/>
    <w:rsid w:val="00F745E6"/>
    <w:rsid w:val="00FC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B69D05-8A11-4A41-91D8-6C57B546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12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farimr@mums.ac.i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laekehb@mums.ac.i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1E800-10B0-4112-8FFA-9053C48EB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2910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Nik</dc:creator>
  <cp:keywords/>
  <dc:description/>
  <cp:lastModifiedBy>Maryam Nik</cp:lastModifiedBy>
  <cp:revision>14</cp:revision>
  <dcterms:created xsi:type="dcterms:W3CDTF">2018-02-28T06:43:00Z</dcterms:created>
  <dcterms:modified xsi:type="dcterms:W3CDTF">2018-03-02T08:26:00Z</dcterms:modified>
</cp:coreProperties>
</file>