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61EB" w:rsidRDefault="002A4D17" w:rsidP="00AF61EB">
      <w:pPr>
        <w:keepNext/>
      </w:pPr>
      <w:r>
        <w:rPr>
          <w:rFonts w:eastAsia="MS PGothic"/>
          <w:b/>
          <w:noProof/>
          <w:color w:val="000000"/>
          <w:sz w:val="28"/>
          <w:szCs w:val="28"/>
          <w:lang w:val="en-IN" w:eastAsia="en-IN"/>
        </w:rPr>
        <w:pict>
          <v:roundrect id="_x0000_s1027" style="position:absolute;margin-left:314.25pt;margin-top:9.75pt;width:140.25pt;height:102pt;z-index:251657728" arcsize="10923f" strokecolor="#9bbb59" strokeweight="2.5pt">
            <v:shadow color="#868686"/>
            <v:textbox style="mso-next-textbox:#_x0000_s1027">
              <w:txbxContent>
                <w:p w:rsidR="00AF61EB" w:rsidRDefault="00AF61EB">
                  <w:pPr>
                    <w:rPr>
                      <w:lang w:val="en-IN"/>
                    </w:rPr>
                  </w:pPr>
                </w:p>
                <w:p w:rsidR="00AF61EB" w:rsidRDefault="00813A4C">
                  <w:pPr>
                    <w:rPr>
                      <w:lang w:val="en-IN"/>
                    </w:rPr>
                  </w:pPr>
                  <w:r>
                    <w:rPr>
                      <w:noProof/>
                    </w:rPr>
                    <w:drawing>
                      <wp:inline distT="0" distB="0" distL="0" distR="0" wp14:anchorId="4D9FBAE1" wp14:editId="33B2A7A7">
                        <wp:extent cx="1257300" cy="876300"/>
                        <wp:effectExtent l="0" t="0" r="0" b="0"/>
                        <wp:docPr id="3" name="Picture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45" name="Picture 5" descr="logo"/>
                                <pic:cNvPicPr>
                                  <a:picLocks noChangeAspect="1" noChangeArrowheads="1"/>
                                </pic:cNvPicPr>
                              </pic:nvPicPr>
                              <pic:blipFill>
                                <a:blip r:embed="rId4" cstate="print"/>
                                <a:srcRect/>
                                <a:stretch>
                                  <a:fillRect/>
                                </a:stretch>
                              </pic:blipFill>
                              <pic:spPr bwMode="auto">
                                <a:xfrm>
                                  <a:off x="0" y="0"/>
                                  <a:ext cx="1257300" cy="876300"/>
                                </a:xfrm>
                                <a:prstGeom prst="rect">
                                  <a:avLst/>
                                </a:prstGeom>
                                <a:noFill/>
                              </pic:spPr>
                            </pic:pic>
                          </a:graphicData>
                        </a:graphic>
                      </wp:inline>
                    </w:drawing>
                  </w:r>
                </w:p>
                <w:p w:rsidR="00AF61EB" w:rsidRPr="00B03DB8" w:rsidRDefault="00AF61EB">
                  <w:pPr>
                    <w:rPr>
                      <w:b/>
                      <w:color w:val="0000FF"/>
                      <w:lang w:val="en-IN"/>
                    </w:rPr>
                  </w:pPr>
                  <w:r w:rsidRPr="00B03DB8">
                    <w:rPr>
                      <w:b/>
                      <w:color w:val="0000FF"/>
                      <w:lang w:val="en-IN"/>
                    </w:rPr>
                    <w:t>Paste your Logo here</w:t>
                  </w:r>
                </w:p>
              </w:txbxContent>
            </v:textbox>
          </v:roundrect>
        </w:pict>
      </w:r>
      <w:r w:rsidR="00EF4E42">
        <w:rPr>
          <w:noProof/>
        </w:rPr>
        <w:drawing>
          <wp:inline distT="0" distB="0" distL="0" distR="0">
            <wp:extent cx="981075" cy="119062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81075" cy="1190625"/>
                    </a:xfrm>
                    <a:prstGeom prst="rect">
                      <a:avLst/>
                    </a:prstGeom>
                    <a:noFill/>
                    <a:ln>
                      <a:noFill/>
                    </a:ln>
                  </pic:spPr>
                </pic:pic>
              </a:graphicData>
            </a:graphic>
          </wp:inline>
        </w:drawing>
      </w:r>
      <w:r w:rsidR="00C578FF">
        <w:rPr>
          <w:rFonts w:eastAsia="MS PGothic"/>
          <w:b/>
          <w:noProof/>
          <w:color w:val="000000"/>
          <w:sz w:val="28"/>
          <w:szCs w:val="28"/>
          <w:lang w:val="en-IN" w:eastAsia="en-IN"/>
        </w:rPr>
        <w:drawing>
          <wp:inline distT="0" distB="0" distL="0" distR="0">
            <wp:extent cx="1524000" cy="1285875"/>
            <wp:effectExtent l="19050" t="0" r="0" b="0"/>
            <wp:docPr id="1" name="Picture 1"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6" cstate="print"/>
                    <a:srcRect/>
                    <a:stretch>
                      <a:fillRect/>
                    </a:stretch>
                  </pic:blipFill>
                  <pic:spPr bwMode="auto">
                    <a:xfrm>
                      <a:off x="0" y="0"/>
                      <a:ext cx="1524000" cy="1285875"/>
                    </a:xfrm>
                    <a:prstGeom prst="rect">
                      <a:avLst/>
                    </a:prstGeom>
                    <a:noFill/>
                    <a:ln w="9525">
                      <a:noFill/>
                      <a:miter lim="800000"/>
                      <a:headEnd/>
                      <a:tailEnd/>
                    </a:ln>
                  </pic:spPr>
                </pic:pic>
              </a:graphicData>
            </a:graphic>
          </wp:inline>
        </w:drawing>
      </w:r>
    </w:p>
    <w:p w:rsidR="00AF61EB" w:rsidRPr="00B03DB8" w:rsidRDefault="00AF61EB" w:rsidP="00AF61EB">
      <w:pPr>
        <w:pStyle w:val="Didascalia"/>
        <w:rPr>
          <w:rFonts w:eastAsia="MS PGothic"/>
          <w:b w:val="0"/>
          <w:color w:val="0000FF"/>
          <w:sz w:val="22"/>
          <w:szCs w:val="22"/>
        </w:rPr>
      </w:pPr>
      <w:r w:rsidRPr="00B03DB8">
        <w:rPr>
          <w:color w:val="0000FF"/>
          <w:sz w:val="22"/>
          <w:szCs w:val="22"/>
        </w:rPr>
        <w:t>Paste your Photograph</w:t>
      </w:r>
      <w:r w:rsidR="00B03DB8" w:rsidRPr="00B03DB8">
        <w:rPr>
          <w:color w:val="0000FF"/>
          <w:sz w:val="22"/>
          <w:szCs w:val="22"/>
        </w:rPr>
        <w:t xml:space="preserve"> Here</w:t>
      </w:r>
      <w:r w:rsidRPr="00B03DB8">
        <w:rPr>
          <w:color w:val="0000FF"/>
          <w:sz w:val="22"/>
          <w:szCs w:val="22"/>
        </w:rPr>
        <w:t xml:space="preserve"> </w:t>
      </w:r>
    </w:p>
    <w:p w:rsidR="00074C9C" w:rsidRPr="00327F9B" w:rsidRDefault="00074C9C" w:rsidP="00074C9C">
      <w:pPr>
        <w:rPr>
          <w:rFonts w:eastAsia="MS PGothic"/>
          <w:b/>
          <w:color w:val="000000"/>
          <w:sz w:val="28"/>
          <w:szCs w:val="28"/>
        </w:rPr>
      </w:pPr>
      <w:r w:rsidRPr="00327F9B">
        <w:rPr>
          <w:rFonts w:eastAsia="MS PGothic"/>
          <w:b/>
          <w:color w:val="000000"/>
          <w:sz w:val="28"/>
          <w:szCs w:val="28"/>
        </w:rPr>
        <w:t xml:space="preserve">Title: </w:t>
      </w:r>
      <w:r w:rsidR="00EF4E42">
        <w:rPr>
          <w:rFonts w:eastAsia="MS PGothic"/>
          <w:b/>
          <w:color w:val="000000"/>
          <w:sz w:val="28"/>
          <w:szCs w:val="28"/>
        </w:rPr>
        <w:t>Optical Properties of Nanocomposites</w:t>
      </w:r>
    </w:p>
    <w:p w:rsidR="005B4B32" w:rsidRPr="00EF4E42" w:rsidRDefault="00074C9C" w:rsidP="00074C9C">
      <w:pPr>
        <w:rPr>
          <w:rFonts w:eastAsia="MS PGothic" w:hAnsi="Arial"/>
          <w:color w:val="000000"/>
          <w:lang w:val="it-IT"/>
        </w:rPr>
      </w:pPr>
      <w:r w:rsidRPr="00EF4E42">
        <w:rPr>
          <w:rFonts w:eastAsia="MS PGothic" w:hAnsi="Arial"/>
          <w:color w:val="000000"/>
          <w:lang w:val="it-IT"/>
        </w:rPr>
        <w:br/>
      </w:r>
      <w:r w:rsidR="005B4B32" w:rsidRPr="00EF4E42">
        <w:rPr>
          <w:b/>
          <w:sz w:val="28"/>
          <w:szCs w:val="28"/>
          <w:lang w:val="it-IT"/>
        </w:rPr>
        <w:t xml:space="preserve">                                            </w:t>
      </w:r>
      <w:proofErr w:type="spellStart"/>
      <w:r w:rsidR="005B4B32" w:rsidRPr="00EF4E42">
        <w:rPr>
          <w:rFonts w:eastAsia="MS PGothic" w:hAnsi="Arial"/>
          <w:color w:val="000000"/>
          <w:lang w:val="it-IT"/>
        </w:rPr>
        <w:t>Name</w:t>
      </w:r>
      <w:proofErr w:type="spellEnd"/>
      <w:r w:rsidR="005B4B32" w:rsidRPr="00EF4E42">
        <w:rPr>
          <w:rFonts w:eastAsia="MS PGothic" w:hAnsi="Arial"/>
          <w:color w:val="000000"/>
          <w:lang w:val="it-IT"/>
        </w:rPr>
        <w:t>:</w:t>
      </w:r>
      <w:r w:rsidR="00EF4E42" w:rsidRPr="00EF4E42">
        <w:rPr>
          <w:rFonts w:eastAsia="MS PGothic" w:hAnsi="Arial"/>
          <w:color w:val="000000"/>
          <w:lang w:val="it-IT"/>
        </w:rPr>
        <w:t xml:space="preserve"> Dondi dall</w:t>
      </w:r>
      <w:r w:rsidR="00EF4E42" w:rsidRPr="00EF4E42">
        <w:rPr>
          <w:rFonts w:eastAsia="MS PGothic" w:hAnsi="Arial"/>
          <w:color w:val="000000"/>
          <w:lang w:val="it-IT"/>
        </w:rPr>
        <w:t>’</w:t>
      </w:r>
      <w:r w:rsidR="00EF4E42" w:rsidRPr="00EF4E42">
        <w:rPr>
          <w:rFonts w:eastAsia="MS PGothic" w:hAnsi="Arial"/>
          <w:color w:val="000000"/>
          <w:lang w:val="it-IT"/>
        </w:rPr>
        <w:t>Orologio Giovanni</w:t>
      </w:r>
    </w:p>
    <w:p w:rsidR="00DC433A" w:rsidRPr="00EF4E42" w:rsidRDefault="00583BBD" w:rsidP="00DC433A">
      <w:pPr>
        <w:rPr>
          <w:rFonts w:eastAsia="MS PGothic" w:hAnsi="Arial"/>
          <w:color w:val="000000"/>
        </w:rPr>
      </w:pPr>
      <w:r w:rsidRPr="00EF4E42">
        <w:rPr>
          <w:rFonts w:eastAsia="MS PGothic" w:hAnsi="Arial"/>
          <w:color w:val="000000"/>
        </w:rPr>
        <w:t xml:space="preserve">                    </w:t>
      </w:r>
      <w:r w:rsidR="00EF4E42" w:rsidRPr="00EF4E42">
        <w:rPr>
          <w:rFonts w:eastAsia="MS PGothic" w:hAnsi="Arial"/>
          <w:color w:val="000000"/>
        </w:rPr>
        <w:t>University of</w:t>
      </w:r>
      <w:r w:rsidR="00EF4E42">
        <w:rPr>
          <w:rFonts w:eastAsia="MS PGothic" w:hAnsi="Arial"/>
          <w:color w:val="000000"/>
        </w:rPr>
        <w:t xml:space="preserve"> Bologna</w:t>
      </w:r>
      <w:r w:rsidR="00DC433A" w:rsidRPr="00EF4E42">
        <w:rPr>
          <w:rFonts w:eastAsia="MS PGothic" w:hAnsi="Arial"/>
          <w:color w:val="000000"/>
        </w:rPr>
        <w:t xml:space="preserve"> School of </w:t>
      </w:r>
      <w:r w:rsidR="00EF4E42">
        <w:rPr>
          <w:rFonts w:eastAsia="MS PGothic" w:hAnsi="Arial"/>
          <w:color w:val="000000"/>
        </w:rPr>
        <w:t>Dentistry</w:t>
      </w:r>
      <w:r w:rsidR="00DC433A" w:rsidRPr="00EF4E42">
        <w:rPr>
          <w:rFonts w:eastAsia="MS PGothic" w:hAnsi="Arial"/>
          <w:color w:val="000000"/>
        </w:rPr>
        <w:t xml:space="preserve">, </w:t>
      </w:r>
      <w:r w:rsidR="00EF4E42">
        <w:rPr>
          <w:rFonts w:eastAsia="MS PGothic" w:hAnsi="Arial"/>
          <w:color w:val="000000"/>
        </w:rPr>
        <w:t>BO 40125</w:t>
      </w:r>
      <w:r w:rsidR="00DC433A" w:rsidRPr="00EF4E42">
        <w:rPr>
          <w:rFonts w:eastAsia="MS PGothic" w:hAnsi="Arial"/>
          <w:color w:val="000000"/>
        </w:rPr>
        <w:t xml:space="preserve">, </w:t>
      </w:r>
      <w:r w:rsidR="00EF4E42">
        <w:rPr>
          <w:rFonts w:eastAsia="MS PGothic" w:hAnsi="Arial"/>
          <w:color w:val="000000"/>
        </w:rPr>
        <w:t>ITALY</w:t>
      </w:r>
    </w:p>
    <w:p w:rsidR="00583BBD" w:rsidRPr="00EF4E42" w:rsidRDefault="00583BBD" w:rsidP="00DC433A">
      <w:pPr>
        <w:rPr>
          <w:rFonts w:eastAsia="MS PGothic" w:hAnsi="Arial"/>
          <w:color w:val="000000"/>
        </w:rPr>
      </w:pPr>
    </w:p>
    <w:p w:rsidR="002A4D17" w:rsidRPr="0049611F" w:rsidRDefault="002A4D17" w:rsidP="002A4D17">
      <w:r w:rsidRPr="0049611F">
        <w:rPr>
          <w:spacing w:val="-5"/>
          <w:shd w:val="clear" w:color="auto" w:fill="FFFFFF"/>
        </w:rPr>
        <w:t xml:space="preserve">In traditional composites, micron sized particles or agglomerates typically cause significant light scattering, hampering natural restorations; in nanocomposites the particle dimensions are small enough </w:t>
      </w:r>
      <w:r>
        <w:rPr>
          <w:spacing w:val="-5"/>
          <w:shd w:val="clear" w:color="auto" w:fill="FFFFFF"/>
        </w:rPr>
        <w:t>to</w:t>
      </w:r>
      <w:r w:rsidRPr="0049611F">
        <w:rPr>
          <w:spacing w:val="-5"/>
          <w:shd w:val="clear" w:color="auto" w:fill="FFFFFF"/>
        </w:rPr>
        <w:t xml:space="preserve"> produc</w:t>
      </w:r>
      <w:r>
        <w:rPr>
          <w:spacing w:val="-5"/>
          <w:shd w:val="clear" w:color="auto" w:fill="FFFFFF"/>
        </w:rPr>
        <w:t>e</w:t>
      </w:r>
      <w:r w:rsidRPr="0049611F">
        <w:rPr>
          <w:spacing w:val="-5"/>
          <w:shd w:val="clear" w:color="auto" w:fill="FFFFFF"/>
        </w:rPr>
        <w:t xml:space="preserve"> highly translucent fillings. </w:t>
      </w:r>
      <w:r w:rsidRPr="0049611F">
        <w:rPr>
          <w:rFonts w:eastAsia="Times New Roman"/>
          <w:color w:val="333333"/>
        </w:rPr>
        <w:t>Color, Spectral Reflectance</w:t>
      </w:r>
      <w:r>
        <w:rPr>
          <w:rFonts w:eastAsia="Times New Roman"/>
          <w:color w:val="333333"/>
        </w:rPr>
        <w:t xml:space="preserve"> </w:t>
      </w:r>
      <w:r w:rsidRPr="0049611F">
        <w:rPr>
          <w:rFonts w:eastAsia="Times New Roman"/>
          <w:color w:val="333333"/>
        </w:rPr>
        <w:t>(R%), Scattering (S), Absorption</w:t>
      </w:r>
      <w:r>
        <w:rPr>
          <w:rFonts w:eastAsia="Times New Roman"/>
          <w:color w:val="333333"/>
        </w:rPr>
        <w:t xml:space="preserve"> </w:t>
      </w:r>
      <w:r w:rsidRPr="0049611F">
        <w:rPr>
          <w:rFonts w:eastAsia="Times New Roman"/>
          <w:color w:val="333333"/>
        </w:rPr>
        <w:t>(K), Translucency parameters(TP), Transmittance</w:t>
      </w:r>
      <w:r>
        <w:rPr>
          <w:rFonts w:eastAsia="Times New Roman"/>
          <w:color w:val="333333"/>
        </w:rPr>
        <w:t xml:space="preserve"> </w:t>
      </w:r>
      <w:r w:rsidRPr="0049611F">
        <w:rPr>
          <w:rFonts w:eastAsia="Times New Roman"/>
          <w:color w:val="333333"/>
        </w:rPr>
        <w:t xml:space="preserve">(T%) were calculated for Translucent (Trans), Enamel (E), Dentin (D) shades of a nanocomposite. The relative spectral radiance of each sample was measured against white and black ceramic tile backgrounds using a spectroradiometer. Specimens were measured inside of a color-assessment cabinet under constant D65 CIE standard illumination, </w:t>
      </w:r>
      <w:r>
        <w:rPr>
          <w:rFonts w:eastAsia="Times New Roman"/>
          <w:color w:val="333333"/>
        </w:rPr>
        <w:t>i</w:t>
      </w:r>
      <w:r w:rsidRPr="0049611F">
        <w:rPr>
          <w:rFonts w:eastAsia="Times New Roman"/>
          <w:color w:val="333333"/>
        </w:rPr>
        <w:t>lluminating/measuring configuration corresponded to CIE d/0°.</w:t>
      </w:r>
      <w:r>
        <w:rPr>
          <w:rFonts w:eastAsia="Times New Roman"/>
          <w:color w:val="333333"/>
        </w:rPr>
        <w:t xml:space="preserve"> </w:t>
      </w:r>
      <w:r w:rsidRPr="0049611F">
        <w:rPr>
          <w:rFonts w:eastAsia="Times New Roman"/>
          <w:color w:val="333333"/>
        </w:rPr>
        <w:t>Color</w:t>
      </w:r>
      <w:r>
        <w:rPr>
          <w:rFonts w:eastAsia="Times New Roman"/>
          <w:color w:val="333333"/>
        </w:rPr>
        <w:t xml:space="preserve"> </w:t>
      </w:r>
      <w:r w:rsidRPr="0049611F">
        <w:rPr>
          <w:rFonts w:eastAsia="Times New Roman"/>
          <w:color w:val="333333"/>
        </w:rPr>
        <w:t>coordinates in CIELAB color space: </w:t>
      </w:r>
      <w:r w:rsidRPr="0049611F">
        <w:rPr>
          <w:rFonts w:eastAsia="Times New Roman"/>
          <w:i/>
          <w:iCs/>
          <w:color w:val="333333"/>
        </w:rPr>
        <w:t>L</w:t>
      </w:r>
      <w:r w:rsidRPr="0049611F">
        <w:rPr>
          <w:rFonts w:eastAsia="Times New Roman"/>
          <w:color w:val="333333"/>
        </w:rPr>
        <w:t>*, </w:t>
      </w:r>
      <w:r w:rsidRPr="0049611F">
        <w:rPr>
          <w:rFonts w:eastAsia="Times New Roman"/>
          <w:i/>
          <w:iCs/>
          <w:color w:val="333333"/>
        </w:rPr>
        <w:t>a</w:t>
      </w:r>
      <w:r w:rsidRPr="0049611F">
        <w:rPr>
          <w:rFonts w:eastAsia="Times New Roman"/>
          <w:color w:val="333333"/>
        </w:rPr>
        <w:t>*, </w:t>
      </w:r>
      <w:r w:rsidRPr="0049611F">
        <w:rPr>
          <w:rFonts w:eastAsia="Times New Roman"/>
          <w:i/>
          <w:iCs/>
          <w:color w:val="333333"/>
        </w:rPr>
        <w:t>b</w:t>
      </w:r>
      <w:r w:rsidRPr="0049611F">
        <w:rPr>
          <w:rFonts w:eastAsia="Times New Roman"/>
          <w:color w:val="333333"/>
        </w:rPr>
        <w:t>* and the attributes of the color </w:t>
      </w:r>
      <w:r w:rsidRPr="0049611F">
        <w:rPr>
          <w:rFonts w:eastAsia="Times New Roman"/>
          <w:i/>
          <w:iCs/>
          <w:color w:val="333333"/>
        </w:rPr>
        <w:t>C</w:t>
      </w:r>
      <w:r w:rsidRPr="0049611F">
        <w:rPr>
          <w:rFonts w:eastAsia="Times New Roman"/>
          <w:color w:val="333333"/>
        </w:rPr>
        <w:t>* (chroma) and </w:t>
      </w:r>
      <w:r w:rsidRPr="0049611F">
        <w:rPr>
          <w:rFonts w:eastAsia="Times New Roman"/>
          <w:i/>
          <w:iCs/>
          <w:color w:val="333333"/>
        </w:rPr>
        <w:t>h</w:t>
      </w:r>
      <w:r w:rsidRPr="0049611F">
        <w:rPr>
          <w:rFonts w:eastAsia="Times New Roman"/>
          <w:color w:val="333333"/>
        </w:rPr>
        <w:t xml:space="preserve">° (hue angle) were calculated from the spectral reflectance data. </w:t>
      </w:r>
      <w:r w:rsidRPr="0049611F">
        <w:rPr>
          <w:rFonts w:eastAsia="Times New Roman"/>
          <w:i/>
          <w:iCs/>
          <w:color w:val="333333"/>
        </w:rPr>
        <w:t>S</w:t>
      </w:r>
      <w:r w:rsidRPr="0049611F">
        <w:rPr>
          <w:rFonts w:eastAsia="Times New Roman"/>
          <w:color w:val="333333"/>
        </w:rPr>
        <w:t xml:space="preserve"> and </w:t>
      </w:r>
      <w:r w:rsidRPr="0049611F">
        <w:rPr>
          <w:rFonts w:eastAsia="Times New Roman"/>
          <w:i/>
          <w:iCs/>
          <w:color w:val="333333"/>
        </w:rPr>
        <w:t>K</w:t>
      </w:r>
      <w:r w:rsidRPr="0049611F">
        <w:rPr>
          <w:rFonts w:eastAsia="Times New Roman"/>
          <w:color w:val="333333"/>
        </w:rPr>
        <w:t xml:space="preserve"> coefficients from </w:t>
      </w:r>
      <w:proofErr w:type="spellStart"/>
      <w:r w:rsidRPr="0049611F">
        <w:rPr>
          <w:rFonts w:eastAsia="Times New Roman"/>
          <w:color w:val="333333"/>
        </w:rPr>
        <w:t>Kubelka</w:t>
      </w:r>
      <w:proofErr w:type="spellEnd"/>
      <w:r w:rsidRPr="0049611F">
        <w:rPr>
          <w:rFonts w:eastAsia="Times New Roman"/>
          <w:color w:val="333333"/>
        </w:rPr>
        <w:t>–</w:t>
      </w:r>
      <w:proofErr w:type="spellStart"/>
      <w:r w:rsidRPr="0049611F">
        <w:rPr>
          <w:rFonts w:eastAsia="Times New Roman"/>
          <w:color w:val="333333"/>
        </w:rPr>
        <w:t>Munk</w:t>
      </w:r>
      <w:proofErr w:type="spellEnd"/>
      <w:r w:rsidRPr="0049611F">
        <w:rPr>
          <w:rFonts w:eastAsia="Times New Roman"/>
          <w:color w:val="333333"/>
        </w:rPr>
        <w:t xml:space="preserve"> theory were calculated algebraically from the spectral reflectance data of each specimen. TP values were determined by calculating the color difference in CIELAB color space between readings against black and white backgrounds for the same specimen. Statistical analysis was performed using a one-way analysis of variance (ANOVA) and Tukey's multiple comparison test with Bonferroni correction. Trans shades showed the lowest mean </w:t>
      </w:r>
      <w:r w:rsidRPr="0049611F">
        <w:rPr>
          <w:rFonts w:eastAsia="Times New Roman"/>
          <w:i/>
          <w:iCs/>
          <w:color w:val="333333"/>
        </w:rPr>
        <w:t>R</w:t>
      </w:r>
      <w:r w:rsidRPr="0049611F">
        <w:rPr>
          <w:rFonts w:eastAsia="Times New Roman"/>
          <w:color w:val="333333"/>
        </w:rPr>
        <w:t>%, </w:t>
      </w:r>
      <w:r w:rsidRPr="0049611F">
        <w:rPr>
          <w:rFonts w:eastAsia="Times New Roman"/>
          <w:i/>
          <w:iCs/>
          <w:color w:val="333333"/>
        </w:rPr>
        <w:t>S</w:t>
      </w:r>
      <w:r w:rsidRPr="0049611F">
        <w:rPr>
          <w:rFonts w:eastAsia="Times New Roman"/>
          <w:color w:val="333333"/>
        </w:rPr>
        <w:t> and </w:t>
      </w:r>
      <w:r w:rsidRPr="0049611F">
        <w:rPr>
          <w:rFonts w:eastAsia="Times New Roman"/>
          <w:i/>
          <w:iCs/>
          <w:color w:val="333333"/>
        </w:rPr>
        <w:t>K</w:t>
      </w:r>
      <w:r w:rsidRPr="0049611F">
        <w:rPr>
          <w:rFonts w:eastAsia="Times New Roman"/>
          <w:color w:val="333333"/>
        </w:rPr>
        <w:t> values and the highest mean TP and T% in comparison with E and D shades.</w:t>
      </w:r>
      <w:r w:rsidRPr="0049611F">
        <w:t xml:space="preserve"> Nanofillers enable an improvement in the material’s esthetic and optical properties. There is a significant increase for precision of shade characters with higher translucency, thus providing excellent finish and gloss retention to the restoration.</w:t>
      </w:r>
    </w:p>
    <w:p w:rsidR="00B8710A" w:rsidRDefault="00B8710A" w:rsidP="00363668">
      <w:pPr>
        <w:jc w:val="both"/>
        <w:rPr>
          <w:color w:val="000000"/>
        </w:rPr>
      </w:pPr>
    </w:p>
    <w:p w:rsidR="00B8710A" w:rsidRDefault="00B8710A" w:rsidP="00363668">
      <w:pPr>
        <w:jc w:val="both"/>
        <w:rPr>
          <w:b/>
        </w:rPr>
      </w:pPr>
      <w:r w:rsidRPr="00732C88">
        <w:rPr>
          <w:b/>
        </w:rPr>
        <w:t>Biography</w:t>
      </w:r>
    </w:p>
    <w:p w:rsidR="00CE6677" w:rsidRDefault="00CE6677" w:rsidP="00363668">
      <w:pPr>
        <w:jc w:val="both"/>
        <w:rPr>
          <w:b/>
        </w:rPr>
      </w:pPr>
    </w:p>
    <w:p w:rsidR="007D233A" w:rsidRDefault="00EF4E42" w:rsidP="00EF4E42">
      <w:r w:rsidRPr="00EF4E42">
        <w:t>Giovanni Dondi dall’Orologio, doctor in Medicine at the University of Bologna in 1969, achieved the post graduated title of specialist in dentistry. He was Assistant Professor in 1973 and Associate Professor from 1983. Head of the Division of Conservative Dentistry from 1973 to</w:t>
      </w:r>
      <w:r>
        <w:t xml:space="preserve"> </w:t>
      </w:r>
      <w:r w:rsidRPr="00EF4E42">
        <w:t>2014.</w:t>
      </w:r>
      <w:r>
        <w:t xml:space="preserve"> </w:t>
      </w:r>
      <w:r w:rsidRPr="00EF4E42">
        <w:t xml:space="preserve">Director of the Master in Clinical Dentistry with advanced technology from 2003 to 2014.                                                             He experimented new technology with a spectrophotometer: this led to the development of a new machine for reading the color of composite restorations in vivo. </w:t>
      </w:r>
      <w:r w:rsidR="00F848FD" w:rsidRPr="00EF4E42">
        <w:t xml:space="preserve">He has published more than </w:t>
      </w:r>
      <w:r>
        <w:t>7</w:t>
      </w:r>
      <w:r w:rsidR="00F848FD" w:rsidRPr="00EF4E42">
        <w:t>5 papers in</w:t>
      </w:r>
      <w:r w:rsidR="0031455A" w:rsidRPr="00EF4E42">
        <w:t xml:space="preserve"> reputed </w:t>
      </w:r>
      <w:r>
        <w:t xml:space="preserve">international </w:t>
      </w:r>
      <w:r w:rsidR="0031455A" w:rsidRPr="00EF4E42">
        <w:t>journals</w:t>
      </w:r>
      <w:r>
        <w:t>.</w:t>
      </w:r>
      <w:r w:rsidR="0031455A" w:rsidRPr="00EF4E42">
        <w:t xml:space="preserve"> </w:t>
      </w:r>
    </w:p>
    <w:p w:rsidR="00EF4E42" w:rsidRPr="00EF4E42" w:rsidRDefault="00EF4E42" w:rsidP="00EF4E42"/>
    <w:p w:rsidR="00583BBD" w:rsidRDefault="00583BBD" w:rsidP="00583BBD">
      <w:pPr>
        <w:autoSpaceDE w:val="0"/>
        <w:autoSpaceDN w:val="0"/>
        <w:adjustRightInd w:val="0"/>
        <w:rPr>
          <w:lang w:val="en-NZ"/>
        </w:rPr>
      </w:pPr>
      <w:r w:rsidRPr="008A690F">
        <w:rPr>
          <w:b/>
          <w:lang w:val="en-NZ"/>
        </w:rPr>
        <w:lastRenderedPageBreak/>
        <w:t xml:space="preserve">Presenting author details </w:t>
      </w:r>
      <w:r w:rsidRPr="008A690F">
        <w:rPr>
          <w:b/>
          <w:lang w:val="en-NZ"/>
        </w:rPr>
        <w:br/>
      </w:r>
      <w:r w:rsidRPr="008A690F">
        <w:rPr>
          <w:lang w:val="en-NZ"/>
        </w:rPr>
        <w:t xml:space="preserve">Full name: </w:t>
      </w:r>
      <w:r w:rsidR="00EF4E42">
        <w:rPr>
          <w:lang w:val="en-NZ"/>
        </w:rPr>
        <w:t>Giovanni Dondi dall’Orologio</w:t>
      </w:r>
      <w:r w:rsidRPr="008A690F">
        <w:rPr>
          <w:lang w:val="en-NZ"/>
        </w:rPr>
        <w:br/>
        <w:t>Contact number:</w:t>
      </w:r>
      <w:r w:rsidR="00EF4E42">
        <w:rPr>
          <w:lang w:val="en-NZ"/>
        </w:rPr>
        <w:t xml:space="preserve"> +39 3207175610 - +39 051377902</w:t>
      </w:r>
    </w:p>
    <w:p w:rsidR="007D233A" w:rsidRPr="00583BBD" w:rsidRDefault="00583BBD" w:rsidP="00583BBD">
      <w:pPr>
        <w:autoSpaceDE w:val="0"/>
        <w:autoSpaceDN w:val="0"/>
        <w:adjustRightInd w:val="0"/>
        <w:rPr>
          <w:b/>
          <w:lang w:val="en-NZ"/>
        </w:rPr>
      </w:pPr>
      <w:r>
        <w:rPr>
          <w:lang w:val="en-NZ"/>
        </w:rPr>
        <w:t>Email:</w:t>
      </w:r>
      <w:r w:rsidR="00EF4E42">
        <w:rPr>
          <w:lang w:val="en-NZ"/>
        </w:rPr>
        <w:t xml:space="preserve"> giovanni.dondi@unibo.it</w:t>
      </w:r>
      <w:r w:rsidRPr="008A690F">
        <w:rPr>
          <w:lang w:val="en-NZ"/>
        </w:rPr>
        <w:br/>
        <w:t>Session name/ number:</w:t>
      </w:r>
      <w:r w:rsidR="002A4D17">
        <w:rPr>
          <w:lang w:val="en-NZ"/>
        </w:rPr>
        <w:t xml:space="preserve"> Nanocomposites (day 2)</w:t>
      </w:r>
      <w:bookmarkStart w:id="0" w:name="_GoBack"/>
      <w:bookmarkEnd w:id="0"/>
      <w:r w:rsidRPr="008A690F">
        <w:rPr>
          <w:lang w:val="en-NZ"/>
        </w:rPr>
        <w:br/>
        <w:t>Category: Oral presentation</w:t>
      </w:r>
    </w:p>
    <w:sectPr w:rsidR="007D233A" w:rsidRPr="00583BBD"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605F8"/>
    <w:rsid w:val="0002392A"/>
    <w:rsid w:val="00074C9C"/>
    <w:rsid w:val="000D6718"/>
    <w:rsid w:val="001B06AE"/>
    <w:rsid w:val="00265E72"/>
    <w:rsid w:val="002A4D17"/>
    <w:rsid w:val="002C359D"/>
    <w:rsid w:val="002C3D9B"/>
    <w:rsid w:val="0031455A"/>
    <w:rsid w:val="00363668"/>
    <w:rsid w:val="00384441"/>
    <w:rsid w:val="003A3C5A"/>
    <w:rsid w:val="00437503"/>
    <w:rsid w:val="00441F91"/>
    <w:rsid w:val="004C0467"/>
    <w:rsid w:val="004E62DD"/>
    <w:rsid w:val="004F0441"/>
    <w:rsid w:val="005060BC"/>
    <w:rsid w:val="00583BBD"/>
    <w:rsid w:val="005B4B32"/>
    <w:rsid w:val="00654259"/>
    <w:rsid w:val="007341F9"/>
    <w:rsid w:val="0078229D"/>
    <w:rsid w:val="007B0D32"/>
    <w:rsid w:val="007D00E7"/>
    <w:rsid w:val="007D233A"/>
    <w:rsid w:val="007D5AD0"/>
    <w:rsid w:val="007D65C7"/>
    <w:rsid w:val="007D707B"/>
    <w:rsid w:val="00813A4C"/>
    <w:rsid w:val="008747F9"/>
    <w:rsid w:val="008C293C"/>
    <w:rsid w:val="008E2F78"/>
    <w:rsid w:val="008E737B"/>
    <w:rsid w:val="00912F54"/>
    <w:rsid w:val="009E27BF"/>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B489E"/>
    <w:rsid w:val="00CE6677"/>
    <w:rsid w:val="00D605F8"/>
    <w:rsid w:val="00D734FE"/>
    <w:rsid w:val="00D841B1"/>
    <w:rsid w:val="00DC433A"/>
    <w:rsid w:val="00E63452"/>
    <w:rsid w:val="00ED2B89"/>
    <w:rsid w:val="00EF4E42"/>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9362A0D"/>
  <w15:docId w15:val="{E0E173CA-0A1E-46C9-8BA4-F45E6A71B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AA5A30"/>
    <w:rPr>
      <w:rFonts w:ascii="Times New Roman" w:eastAsia="Batang" w:hAnsi="Times New Roman"/>
      <w:sz w:val="24"/>
      <w:szCs w:val="24"/>
      <w:lang w:eastAsia="ko-KR"/>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437503"/>
    <w:pPr>
      <w:ind w:left="720"/>
      <w:contextualSpacing/>
    </w:pPr>
  </w:style>
  <w:style w:type="paragraph" w:styleId="Testofumetto">
    <w:name w:val="Balloon Text"/>
    <w:basedOn w:val="Normale"/>
    <w:link w:val="TestofumettoCarattere"/>
    <w:uiPriority w:val="99"/>
    <w:semiHidden/>
    <w:unhideWhenUsed/>
    <w:rsid w:val="00AF61E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F61EB"/>
    <w:rPr>
      <w:rFonts w:ascii="Tahoma" w:eastAsia="Batang" w:hAnsi="Tahoma" w:cs="Tahoma"/>
      <w:sz w:val="16"/>
      <w:szCs w:val="16"/>
      <w:lang w:eastAsia="ko-KR"/>
    </w:rPr>
  </w:style>
  <w:style w:type="paragraph" w:styleId="Didascalia">
    <w:name w:val="caption"/>
    <w:basedOn w:val="Normale"/>
    <w:next w:val="Normale"/>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426</Words>
  <Characters>2431</Characters>
  <Application>Microsoft Office Word</Application>
  <DocSecurity>0</DocSecurity>
  <Lines>20</Lines>
  <Paragraphs>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Giovanni Dondi dall'Orologio</cp:lastModifiedBy>
  <cp:revision>4</cp:revision>
  <dcterms:created xsi:type="dcterms:W3CDTF">2015-05-04T10:04:00Z</dcterms:created>
  <dcterms:modified xsi:type="dcterms:W3CDTF">2017-12-10T10:21:00Z</dcterms:modified>
</cp:coreProperties>
</file>