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8FA" w:rsidRDefault="007568FA" w:rsidP="007568FA">
      <w:pPr>
        <w:pStyle w:val="Heading1"/>
        <w:spacing w:before="170"/>
        <w:rPr>
          <w:color w:val="337AB7"/>
          <w:lang w:bidi="en-US"/>
        </w:rPr>
      </w:pPr>
      <w:proofErr w:type="spellStart"/>
      <w:r w:rsidRPr="007568FA">
        <w:rPr>
          <w:color w:val="337AB7"/>
          <w:lang w:bidi="en-US"/>
        </w:rPr>
        <w:t>Nanoporous</w:t>
      </w:r>
      <w:proofErr w:type="spellEnd"/>
      <w:r w:rsidRPr="007568FA">
        <w:rPr>
          <w:color w:val="337AB7"/>
          <w:lang w:bidi="en-US"/>
        </w:rPr>
        <w:t xml:space="preserve"> Ag-Au Bimetallic Triangles Synthesized by Galvanic Replacement for </w:t>
      </w:r>
      <w:proofErr w:type="spellStart"/>
      <w:r w:rsidRPr="007568FA">
        <w:rPr>
          <w:color w:val="337AB7"/>
          <w:lang w:bidi="en-US"/>
        </w:rPr>
        <w:t>Plasmonic</w:t>
      </w:r>
      <w:proofErr w:type="spellEnd"/>
      <w:r w:rsidRPr="007568FA">
        <w:rPr>
          <w:color w:val="337AB7"/>
          <w:lang w:bidi="en-US"/>
        </w:rPr>
        <w:t xml:space="preserve"> Applications</w:t>
      </w:r>
    </w:p>
    <w:p w:rsidR="007568FA" w:rsidRDefault="007568FA" w:rsidP="007568FA">
      <w:pPr>
        <w:pStyle w:val="BodyText"/>
        <w:rPr>
          <w:rFonts w:ascii="Arial"/>
          <w:b/>
          <w:lang w:bidi="en-US"/>
        </w:rPr>
      </w:pPr>
    </w:p>
    <w:p w:rsidR="007568FA" w:rsidRDefault="007568FA" w:rsidP="007568FA">
      <w:pPr>
        <w:pStyle w:val="BodyText"/>
        <w:ind w:firstLine="100"/>
        <w:rPr>
          <w:rFonts w:ascii="Arial"/>
          <w:b/>
          <w:vertAlign w:val="superscript"/>
          <w:lang w:bidi="en-US"/>
        </w:rPr>
      </w:pPr>
      <w:proofErr w:type="spellStart"/>
      <w:r w:rsidRPr="007568FA">
        <w:rPr>
          <w:rFonts w:ascii="Arial"/>
          <w:b/>
          <w:lang w:bidi="en-US"/>
        </w:rPr>
        <w:t>Hongmei</w:t>
      </w:r>
      <w:proofErr w:type="spellEnd"/>
      <w:r w:rsidRPr="007568FA">
        <w:rPr>
          <w:rFonts w:ascii="Arial"/>
          <w:b/>
          <w:lang w:bidi="en-US"/>
        </w:rPr>
        <w:t xml:space="preserve"> Qian </w:t>
      </w:r>
      <w:proofErr w:type="gramStart"/>
      <w:r w:rsidRPr="007568FA">
        <w:rPr>
          <w:rFonts w:ascii="Arial"/>
          <w:b/>
          <w:vertAlign w:val="superscript"/>
          <w:lang w:bidi="en-US"/>
        </w:rPr>
        <w:t>1,</w:t>
      </w:r>
      <w:r w:rsidRPr="007568FA">
        <w:rPr>
          <w:rFonts w:ascii="Arial"/>
          <w:b/>
          <w:lang w:bidi="en-US"/>
        </w:rPr>
        <w:t>*</w:t>
      </w:r>
      <w:proofErr w:type="gramEnd"/>
      <w:r w:rsidRPr="007568FA">
        <w:rPr>
          <w:rFonts w:ascii="Arial"/>
          <w:b/>
          <w:lang w:bidi="en-US"/>
        </w:rPr>
        <w:t xml:space="preserve">, </w:t>
      </w:r>
      <w:r>
        <w:rPr>
          <w:rFonts w:ascii="Arial"/>
          <w:b/>
          <w:lang w:bidi="en-US"/>
        </w:rPr>
        <w:t xml:space="preserve">and </w:t>
      </w:r>
      <w:proofErr w:type="spellStart"/>
      <w:r w:rsidRPr="007568FA">
        <w:rPr>
          <w:rFonts w:ascii="Arial"/>
          <w:b/>
          <w:lang w:bidi="en-US"/>
        </w:rPr>
        <w:t>Shoaib</w:t>
      </w:r>
      <w:proofErr w:type="spellEnd"/>
      <w:r w:rsidRPr="007568FA">
        <w:rPr>
          <w:rFonts w:ascii="Arial"/>
          <w:b/>
          <w:lang w:bidi="en-US"/>
        </w:rPr>
        <w:t xml:space="preserve"> </w:t>
      </w:r>
      <w:proofErr w:type="spellStart"/>
      <w:r w:rsidRPr="007568FA">
        <w:rPr>
          <w:rFonts w:ascii="Arial"/>
          <w:b/>
          <w:lang w:bidi="en-US"/>
        </w:rPr>
        <w:t>Anwer</w:t>
      </w:r>
      <w:proofErr w:type="spellEnd"/>
      <w:r w:rsidRPr="007568FA">
        <w:rPr>
          <w:rFonts w:ascii="Arial"/>
          <w:b/>
          <w:lang w:bidi="en-US"/>
        </w:rPr>
        <w:t xml:space="preserve"> </w:t>
      </w:r>
      <w:r w:rsidRPr="007568FA">
        <w:rPr>
          <w:rFonts w:ascii="Arial"/>
          <w:b/>
          <w:vertAlign w:val="superscript"/>
          <w:lang w:bidi="en-US"/>
        </w:rPr>
        <w:t>2</w:t>
      </w:r>
      <w:r w:rsidRPr="007568FA">
        <w:rPr>
          <w:rFonts w:ascii="Arial"/>
          <w:b/>
          <w:lang w:bidi="en-US"/>
        </w:rPr>
        <w:t xml:space="preserve"> </w:t>
      </w:r>
    </w:p>
    <w:p w:rsidR="007568FA" w:rsidRPr="007568FA" w:rsidRDefault="007568FA" w:rsidP="007568FA">
      <w:pPr>
        <w:pStyle w:val="BodyText"/>
        <w:rPr>
          <w:rFonts w:ascii="Arial"/>
          <w:b/>
          <w:vertAlign w:val="superscript"/>
          <w:lang w:bidi="en-US"/>
        </w:rPr>
      </w:pPr>
    </w:p>
    <w:p w:rsidR="007568FA" w:rsidRPr="007568FA" w:rsidRDefault="007568FA" w:rsidP="007568FA">
      <w:pPr>
        <w:pStyle w:val="MDPI16affiliation"/>
        <w:rPr>
          <w:rFonts w:asciiTheme="minorHAnsi" w:hAnsiTheme="minorHAnsi" w:cstheme="minorHAnsi"/>
        </w:rPr>
      </w:pPr>
      <w:r w:rsidRPr="007568FA">
        <w:rPr>
          <w:rFonts w:ascii="Arial"/>
          <w:b/>
          <w:vertAlign w:val="superscript"/>
        </w:rPr>
        <w:t>1,</w:t>
      </w:r>
      <w:r w:rsidRPr="007568FA">
        <w:rPr>
          <w:rFonts w:ascii="Arial"/>
          <w:b/>
        </w:rPr>
        <w:t>*</w:t>
      </w:r>
      <w:r w:rsidRPr="007568FA">
        <w:rPr>
          <w:rFonts w:asciiTheme="minorHAnsi" w:hAnsiTheme="minorHAnsi" w:cstheme="minorHAnsi"/>
        </w:rPr>
        <w:tab/>
        <w:t xml:space="preserve">Department of Architecture and Civil Engineering, West Anhui University, Anhui 237012, China; </w:t>
      </w:r>
      <w:hyperlink r:id="rId7" w:history="1">
        <w:r w:rsidRPr="007568FA">
          <w:rPr>
            <w:rStyle w:val="Hyperlink"/>
            <w:rFonts w:asciiTheme="minorHAnsi" w:hAnsiTheme="minorHAnsi" w:cstheme="minorHAnsi"/>
            <w:b/>
            <w:color w:val="auto"/>
          </w:rPr>
          <w:t>qianhm@wxc.edu.cn</w:t>
        </w:r>
      </w:hyperlink>
    </w:p>
    <w:p w:rsidR="007568FA" w:rsidRPr="007568FA" w:rsidRDefault="007568FA" w:rsidP="007568FA">
      <w:pPr>
        <w:pStyle w:val="MDPI16affiliation"/>
        <w:rPr>
          <w:rStyle w:val="Hyperlink"/>
          <w:rFonts w:asciiTheme="minorHAnsi" w:hAnsiTheme="minorHAnsi" w:cstheme="minorHAnsi"/>
          <w:color w:val="auto"/>
          <w:szCs w:val="20"/>
        </w:rPr>
      </w:pPr>
      <w:r w:rsidRPr="007568FA">
        <w:rPr>
          <w:rFonts w:asciiTheme="minorHAnsi" w:hAnsiTheme="minorHAnsi" w:cstheme="minorHAnsi"/>
          <w:szCs w:val="20"/>
          <w:vertAlign w:val="superscript"/>
        </w:rPr>
        <w:t>2</w:t>
      </w:r>
      <w:r w:rsidRPr="007568FA">
        <w:rPr>
          <w:rFonts w:asciiTheme="minorHAnsi" w:hAnsiTheme="minorHAnsi" w:cstheme="minorHAnsi"/>
          <w:szCs w:val="20"/>
        </w:rPr>
        <w:tab/>
      </w:r>
      <w:r w:rsidRPr="007568FA">
        <w:rPr>
          <w:rFonts w:asciiTheme="minorHAnsi" w:hAnsiTheme="minorHAnsi" w:cstheme="minorHAnsi"/>
        </w:rPr>
        <w:t xml:space="preserve">Department of Mechanical Engineering, </w:t>
      </w:r>
      <w:proofErr w:type="spellStart"/>
      <w:r w:rsidRPr="007568FA">
        <w:rPr>
          <w:rFonts w:asciiTheme="minorHAnsi" w:hAnsiTheme="minorHAnsi" w:cstheme="minorHAnsi"/>
        </w:rPr>
        <w:t>Khalifa</w:t>
      </w:r>
      <w:proofErr w:type="spellEnd"/>
      <w:r w:rsidRPr="007568FA">
        <w:rPr>
          <w:rFonts w:asciiTheme="minorHAnsi" w:hAnsiTheme="minorHAnsi" w:cstheme="minorHAnsi"/>
        </w:rPr>
        <w:t xml:space="preserve"> University of Science and Technology, Abu Dhabi 127788, United Arab Emirates</w:t>
      </w:r>
      <w:r w:rsidRPr="007568FA">
        <w:rPr>
          <w:rFonts w:asciiTheme="minorHAnsi" w:hAnsiTheme="minorHAnsi" w:cstheme="minorHAnsi"/>
          <w:szCs w:val="20"/>
        </w:rPr>
        <w:t>;</w:t>
      </w:r>
      <w:r w:rsidRPr="007568FA">
        <w:rPr>
          <w:rFonts w:asciiTheme="minorHAnsi" w:hAnsiTheme="minorHAnsi" w:cstheme="minorHAnsi"/>
          <w:color w:val="auto"/>
          <w:szCs w:val="20"/>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907082" w:rsidRDefault="00907082" w:rsidP="00907082">
      <w:pPr>
        <w:pStyle w:val="Heading3"/>
        <w:spacing w:before="74"/>
        <w:jc w:val="both"/>
        <w:rPr>
          <w:rFonts w:ascii="Tw Cen MT" w:eastAsia="Tw Cen MT" w:hAnsi="Tw Cen MT" w:cs="Tw Cen MT"/>
          <w:b w:val="0"/>
          <w:bCs w:val="0"/>
          <w:sz w:val="18"/>
          <w:szCs w:val="18"/>
        </w:rPr>
      </w:pPr>
      <w:r w:rsidRPr="00907082">
        <w:rPr>
          <w:rFonts w:ascii="Tw Cen MT" w:eastAsia="Tw Cen MT" w:hAnsi="Tw Cen MT" w:cs="Tw Cen MT"/>
          <w:b w:val="0"/>
          <w:bCs w:val="0"/>
          <w:sz w:val="18"/>
          <w:szCs w:val="18"/>
        </w:rPr>
        <w:t>Galvanic replacement is a versatile method of converting simple noble metallic nanoparticles into structurally more complex porous</w:t>
      </w:r>
      <w:r>
        <w:rPr>
          <w:rFonts w:ascii="Tw Cen MT" w:eastAsia="Tw Cen MT" w:hAnsi="Tw Cen MT" w:cs="Tw Cen MT"/>
          <w:b w:val="0"/>
          <w:bCs w:val="0"/>
          <w:sz w:val="18"/>
          <w:szCs w:val="18"/>
        </w:rPr>
        <w:t xml:space="preserve"> </w:t>
      </w:r>
      <w:proofErr w:type="spellStart"/>
      <w:r w:rsidRPr="00907082">
        <w:rPr>
          <w:rFonts w:ascii="Tw Cen MT" w:eastAsia="Tw Cen MT" w:hAnsi="Tw Cen MT" w:cs="Tw Cen MT"/>
          <w:b w:val="0"/>
          <w:bCs w:val="0"/>
          <w:sz w:val="18"/>
          <w:szCs w:val="18"/>
        </w:rPr>
        <w:t>multimetallic</w:t>
      </w:r>
      <w:proofErr w:type="spellEnd"/>
      <w:r w:rsidRPr="00907082">
        <w:rPr>
          <w:rFonts w:ascii="Tw Cen MT" w:eastAsia="Tw Cen MT" w:hAnsi="Tw Cen MT" w:cs="Tw Cen MT"/>
          <w:b w:val="0"/>
          <w:bCs w:val="0"/>
          <w:sz w:val="18"/>
          <w:szCs w:val="18"/>
        </w:rPr>
        <w:t xml:space="preserve"> nanostructures. In this work, roughened </w:t>
      </w:r>
      <w:proofErr w:type="spellStart"/>
      <w:r w:rsidRPr="00907082">
        <w:rPr>
          <w:rFonts w:ascii="Tw Cen MT" w:eastAsia="Tw Cen MT" w:hAnsi="Tw Cen MT" w:cs="Tw Cen MT"/>
          <w:b w:val="0"/>
          <w:bCs w:val="0"/>
          <w:sz w:val="18"/>
          <w:szCs w:val="18"/>
        </w:rPr>
        <w:t>nanoporous</w:t>
      </w:r>
      <w:proofErr w:type="spellEnd"/>
      <w:r w:rsidRPr="00907082">
        <w:rPr>
          <w:rFonts w:ascii="Tw Cen MT" w:eastAsia="Tw Cen MT" w:hAnsi="Tw Cen MT" w:cs="Tw Cen MT"/>
          <w:b w:val="0"/>
          <w:bCs w:val="0"/>
          <w:sz w:val="18"/>
          <w:szCs w:val="18"/>
        </w:rPr>
        <w:t xml:space="preserve"> Ag-Au bimetallic triangles are synthesized by gal</w:t>
      </w:r>
      <w:r w:rsidRPr="00907082">
        <w:rPr>
          <w:rFonts w:ascii="Tw Cen MT" w:eastAsia="Tw Cen MT" w:hAnsi="Tw Cen MT" w:cs="Tw Cen MT" w:hint="eastAsia"/>
          <w:b w:val="0"/>
          <w:bCs w:val="0"/>
          <w:sz w:val="18"/>
          <w:szCs w:val="18"/>
        </w:rPr>
        <w:t xml:space="preserve">vanic replacement between smooth Ag triangles and </w:t>
      </w:r>
      <m:oMath>
        <m:sSubSup>
          <m:sSubSupPr>
            <m:ctrlPr>
              <w:rPr>
                <w:rFonts w:ascii="Cambria Math" w:eastAsia="Tw Cen MT" w:hAnsi="Cambria Math" w:cs="Tw Cen MT"/>
                <w:b w:val="0"/>
                <w:bCs w:val="0"/>
                <w:i/>
                <w:sz w:val="18"/>
                <w:szCs w:val="18"/>
              </w:rPr>
            </m:ctrlPr>
          </m:sSubSupPr>
          <m:e>
            <m:r>
              <m:rPr>
                <m:sty m:val="bi"/>
              </m:rPr>
              <w:rPr>
                <w:rFonts w:ascii="Cambria Math" w:eastAsia="Tw Cen MT" w:hAnsi="Cambria Math" w:cs="Tw Cen MT" w:hint="eastAsia"/>
                <w:sz w:val="18"/>
                <w:szCs w:val="18"/>
              </w:rPr>
              <m:t>AuCl</m:t>
            </m:r>
          </m:e>
          <m:sub>
            <m:r>
              <m:rPr>
                <m:sty m:val="bi"/>
              </m:rPr>
              <w:rPr>
                <w:rFonts w:ascii="Cambria Math" w:eastAsia="Tw Cen MT" w:hAnsi="Cambria Math" w:cs="Tw Cen MT" w:hint="eastAsia"/>
                <w:sz w:val="18"/>
                <w:szCs w:val="18"/>
              </w:rPr>
              <m:t>4</m:t>
            </m:r>
          </m:sub>
          <m:sup>
            <m:r>
              <m:rPr>
                <m:sty m:val="bi"/>
              </m:rPr>
              <w:rPr>
                <w:rFonts w:ascii="Cambria Math" w:eastAsia="Tw Cen MT" w:hAnsi="Cambria Math" w:cs="Tw Cen MT"/>
                <w:sz w:val="18"/>
                <w:szCs w:val="18"/>
              </w:rPr>
              <m:t>-</m:t>
            </m:r>
          </m:sup>
        </m:sSubSup>
      </m:oMath>
      <w:r w:rsidRPr="00907082">
        <w:rPr>
          <w:rFonts w:ascii="Tw Cen MT" w:eastAsia="Tw Cen MT" w:hAnsi="Tw Cen MT" w:cs="Tw Cen MT" w:hint="eastAsia"/>
          <w:b w:val="0"/>
          <w:bCs w:val="0"/>
          <w:sz w:val="18"/>
          <w:szCs w:val="18"/>
        </w:rPr>
        <w:t xml:space="preserve"> ions. Transmission electron microscope and the elementary mapping measurements show that numerous protrusions and pores </w:t>
      </w:r>
      <w:r w:rsidRPr="00907082">
        <w:rPr>
          <w:rFonts w:ascii="Tw Cen MT" w:eastAsia="Tw Cen MT" w:hAnsi="Tw Cen MT" w:cs="Tw Cen MT"/>
          <w:b w:val="0"/>
          <w:bCs w:val="0"/>
          <w:sz w:val="18"/>
          <w:szCs w:val="18"/>
        </w:rPr>
        <w:t>are</w:t>
      </w:r>
      <w:r w:rsidRPr="00907082">
        <w:rPr>
          <w:rFonts w:ascii="Tw Cen MT" w:eastAsia="Tw Cen MT" w:hAnsi="Tw Cen MT" w:cs="Tw Cen MT" w:hint="eastAsia"/>
          <w:b w:val="0"/>
          <w:bCs w:val="0"/>
          <w:sz w:val="18"/>
          <w:szCs w:val="18"/>
        </w:rPr>
        <w:t xml:space="preserve"> formed on the {111} facets, and Ag, Au atoms homog</w:t>
      </w:r>
      <w:r w:rsidRPr="00907082">
        <w:rPr>
          <w:rFonts w:ascii="Tw Cen MT" w:eastAsia="Tw Cen MT" w:hAnsi="Tw Cen MT" w:cs="Tw Cen MT"/>
          <w:b w:val="0"/>
          <w:bCs w:val="0"/>
          <w:sz w:val="18"/>
          <w:szCs w:val="18"/>
        </w:rPr>
        <w:t xml:space="preserve">eneously distribute in the triangle plate. Due to the additional “hot spots” generated by the surface </w:t>
      </w:r>
      <w:proofErr w:type="spellStart"/>
      <w:r w:rsidRPr="00907082">
        <w:rPr>
          <w:rFonts w:ascii="Tw Cen MT" w:eastAsia="Tw Cen MT" w:hAnsi="Tw Cen MT" w:cs="Tw Cen MT"/>
          <w:b w:val="0"/>
          <w:bCs w:val="0"/>
          <w:sz w:val="18"/>
          <w:szCs w:val="18"/>
        </w:rPr>
        <w:t>plasmons</w:t>
      </w:r>
      <w:proofErr w:type="spellEnd"/>
      <w:r w:rsidRPr="00907082">
        <w:rPr>
          <w:rFonts w:ascii="Tw Cen MT" w:eastAsia="Tw Cen MT" w:hAnsi="Tw Cen MT" w:cs="Tw Cen MT"/>
          <w:b w:val="0"/>
          <w:bCs w:val="0"/>
          <w:sz w:val="18"/>
          <w:szCs w:val="18"/>
        </w:rPr>
        <w:t xml:space="preserve"> coupling of the newly formed protrusions and pores, the roughened </w:t>
      </w:r>
      <w:proofErr w:type="spellStart"/>
      <w:r w:rsidRPr="00907082">
        <w:rPr>
          <w:rFonts w:ascii="Tw Cen MT" w:eastAsia="Tw Cen MT" w:hAnsi="Tw Cen MT" w:cs="Tw Cen MT"/>
          <w:b w:val="0"/>
          <w:bCs w:val="0"/>
          <w:sz w:val="18"/>
          <w:szCs w:val="18"/>
        </w:rPr>
        <w:t>nanoporous</w:t>
      </w:r>
      <w:proofErr w:type="spellEnd"/>
      <w:r w:rsidRPr="00907082">
        <w:rPr>
          <w:rFonts w:ascii="Tw Cen MT" w:eastAsia="Tw Cen MT" w:hAnsi="Tw Cen MT" w:cs="Tw Cen MT"/>
          <w:b w:val="0"/>
          <w:bCs w:val="0"/>
          <w:sz w:val="18"/>
          <w:szCs w:val="18"/>
        </w:rPr>
        <w:t xml:space="preserve"> Ag-Au triangles aggregates demonstrate a higher surface-enhanced Raman scattering enhancement factor (seven times larger) and better reproducibility than that of smooth Ag triangles aggregates. </w:t>
      </w:r>
      <w:r w:rsidRPr="00907082">
        <w:rPr>
          <w:rFonts w:ascii="Tw Cen MT" w:eastAsia="Tw Cen MT" w:hAnsi="Tw Cen MT" w:cs="Tw Cen MT"/>
          <w:b w:val="0"/>
          <w:bCs w:val="0"/>
          <w:sz w:val="18"/>
          <w:szCs w:val="18"/>
          <w:lang w:val="en"/>
        </w:rPr>
        <w:t xml:space="preserve">The well-maintained triangular shape, surface-roughened evolutions of both micro- and nanostructures, and tunable NIR surface </w:t>
      </w:r>
      <w:proofErr w:type="spellStart"/>
      <w:r w:rsidRPr="00907082">
        <w:rPr>
          <w:rFonts w:ascii="Tw Cen MT" w:eastAsia="Tw Cen MT" w:hAnsi="Tw Cen MT" w:cs="Tw Cen MT"/>
          <w:b w:val="0"/>
          <w:bCs w:val="0"/>
          <w:sz w:val="18"/>
          <w:szCs w:val="18"/>
          <w:lang w:val="en"/>
        </w:rPr>
        <w:t>plasmon</w:t>
      </w:r>
      <w:proofErr w:type="spellEnd"/>
      <w:r w:rsidRPr="00907082">
        <w:rPr>
          <w:rFonts w:ascii="Tw Cen MT" w:eastAsia="Tw Cen MT" w:hAnsi="Tw Cen MT" w:cs="Tw Cen MT"/>
          <w:b w:val="0"/>
          <w:bCs w:val="0"/>
          <w:sz w:val="18"/>
          <w:szCs w:val="18"/>
          <w:lang w:val="en"/>
        </w:rPr>
        <w:t xml:space="preserve"> resonance effect enable potential applications of the Au–Ag alloy </w:t>
      </w:r>
      <w:proofErr w:type="spellStart"/>
      <w:r w:rsidRPr="00907082">
        <w:rPr>
          <w:rFonts w:ascii="Tw Cen MT" w:eastAsia="Tw Cen MT" w:hAnsi="Tw Cen MT" w:cs="Tw Cen MT"/>
          <w:b w:val="0"/>
          <w:bCs w:val="0"/>
          <w:sz w:val="18"/>
          <w:szCs w:val="18"/>
          <w:lang w:val="en"/>
        </w:rPr>
        <w:t>nanoplates</w:t>
      </w:r>
      <w:proofErr w:type="spellEnd"/>
      <w:r w:rsidRPr="00907082">
        <w:rPr>
          <w:rFonts w:ascii="Tw Cen MT" w:eastAsia="Tw Cen MT" w:hAnsi="Tw Cen MT" w:cs="Tw Cen MT"/>
          <w:b w:val="0"/>
          <w:bCs w:val="0"/>
          <w:sz w:val="18"/>
          <w:szCs w:val="18"/>
          <w:lang w:val="en"/>
        </w:rPr>
        <w:t xml:space="preserve"> in surface-enhanced R</w:t>
      </w:r>
      <w:r>
        <w:rPr>
          <w:rFonts w:ascii="Tw Cen MT" w:eastAsia="Tw Cen MT" w:hAnsi="Tw Cen MT" w:cs="Tw Cen MT"/>
          <w:b w:val="0"/>
          <w:bCs w:val="0"/>
          <w:sz w:val="18"/>
          <w:szCs w:val="18"/>
          <w:lang w:val="en"/>
        </w:rPr>
        <w:t xml:space="preserve">aman spectroscopic detection of </w:t>
      </w:r>
      <w:r w:rsidRPr="00907082">
        <w:rPr>
          <w:rFonts w:ascii="Tw Cen MT" w:eastAsia="Tw Cen MT" w:hAnsi="Tw Cen MT" w:cs="Tw Cen MT"/>
          <w:b w:val="0"/>
          <w:bCs w:val="0"/>
          <w:sz w:val="18"/>
          <w:szCs w:val="18"/>
          <w:lang w:val="en"/>
        </w:rPr>
        <w:t>biomolecules through 785-nm laser excitation.</w:t>
      </w:r>
      <w:r w:rsidR="007568FA">
        <w:rPr>
          <w:rFonts w:ascii="Tw Cen MT" w:eastAsia="Tw Cen MT" w:hAnsi="Tw Cen MT" w:cs="Tw Cen MT"/>
          <w:b w:val="0"/>
          <w:bCs w:val="0"/>
          <w:sz w:val="18"/>
          <w:szCs w:val="18"/>
          <w:lang w:val="en"/>
        </w:rPr>
        <w:t xml:space="preserve"> Moreover, t</w:t>
      </w:r>
      <w:proofErr w:type="spellStart"/>
      <w:r w:rsidRPr="00907082">
        <w:rPr>
          <w:rFonts w:ascii="Tw Cen MT" w:eastAsia="Tw Cen MT" w:hAnsi="Tw Cen MT" w:cs="Tw Cen MT"/>
          <w:b w:val="0"/>
          <w:bCs w:val="0"/>
          <w:sz w:val="18"/>
          <w:szCs w:val="18"/>
        </w:rPr>
        <w:t>hese</w:t>
      </w:r>
      <w:proofErr w:type="spellEnd"/>
      <w:r w:rsidRPr="00907082">
        <w:rPr>
          <w:rFonts w:ascii="Tw Cen MT" w:eastAsia="Tw Cen MT" w:hAnsi="Tw Cen MT" w:cs="Tw Cen MT"/>
          <w:b w:val="0"/>
          <w:bCs w:val="0"/>
          <w:sz w:val="18"/>
          <w:szCs w:val="18"/>
        </w:rPr>
        <w:t xml:space="preserve"> synthesized roughened </w:t>
      </w:r>
      <w:proofErr w:type="spellStart"/>
      <w:r w:rsidRPr="00907082">
        <w:rPr>
          <w:rFonts w:ascii="Tw Cen MT" w:eastAsia="Tw Cen MT" w:hAnsi="Tw Cen MT" w:cs="Tw Cen MT"/>
          <w:b w:val="0"/>
          <w:bCs w:val="0"/>
          <w:sz w:val="18"/>
          <w:szCs w:val="18"/>
        </w:rPr>
        <w:t>nanoporous</w:t>
      </w:r>
      <w:proofErr w:type="spellEnd"/>
      <w:r w:rsidRPr="00907082">
        <w:rPr>
          <w:rFonts w:ascii="Tw Cen MT" w:eastAsia="Tw Cen MT" w:hAnsi="Tw Cen MT" w:cs="Tw Cen MT"/>
          <w:b w:val="0"/>
          <w:bCs w:val="0"/>
          <w:sz w:val="18"/>
          <w:szCs w:val="18"/>
        </w:rPr>
        <w:t xml:space="preserve"> Ag-Au bimetallic triangles </w:t>
      </w:r>
      <w:r w:rsidR="007568FA">
        <w:rPr>
          <w:rFonts w:ascii="Tw Cen MT" w:eastAsia="Tw Cen MT" w:hAnsi="Tw Cen MT" w:cs="Tw Cen MT"/>
          <w:b w:val="0"/>
          <w:bCs w:val="0"/>
          <w:sz w:val="18"/>
          <w:szCs w:val="18"/>
        </w:rPr>
        <w:t>could be</w:t>
      </w:r>
      <w:r w:rsidRPr="00907082">
        <w:rPr>
          <w:rFonts w:ascii="Tw Cen MT" w:eastAsia="Tw Cen MT" w:hAnsi="Tw Cen MT" w:cs="Tw Cen MT"/>
          <w:b w:val="0"/>
          <w:bCs w:val="0"/>
          <w:sz w:val="18"/>
          <w:szCs w:val="18"/>
        </w:rPr>
        <w:t xml:space="preserve"> promising candidate for the applications in analytical chemistry, biological diagnostics and </w:t>
      </w:r>
      <w:proofErr w:type="spellStart"/>
      <w:r w:rsidRPr="00907082">
        <w:rPr>
          <w:rFonts w:ascii="Tw Cen MT" w:eastAsia="Tw Cen MT" w:hAnsi="Tw Cen MT" w:cs="Tw Cen MT"/>
          <w:b w:val="0"/>
          <w:bCs w:val="0"/>
          <w:sz w:val="18"/>
          <w:szCs w:val="18"/>
        </w:rPr>
        <w:t>photothermal</w:t>
      </w:r>
      <w:proofErr w:type="spellEnd"/>
      <w:r w:rsidRPr="00907082">
        <w:rPr>
          <w:rFonts w:ascii="Tw Cen MT" w:eastAsia="Tw Cen MT" w:hAnsi="Tw Cen MT" w:cs="Tw Cen MT"/>
          <w:b w:val="0"/>
          <w:bCs w:val="0"/>
          <w:sz w:val="18"/>
          <w:szCs w:val="18"/>
        </w:rPr>
        <w:t xml:space="preserve"> therapy due to their excellent </w:t>
      </w:r>
      <w:proofErr w:type="spellStart"/>
      <w:r w:rsidRPr="00907082">
        <w:rPr>
          <w:rFonts w:ascii="Tw Cen MT" w:eastAsia="Tw Cen MT" w:hAnsi="Tw Cen MT" w:cs="Tw Cen MT"/>
          <w:b w:val="0"/>
          <w:bCs w:val="0"/>
          <w:sz w:val="18"/>
          <w:szCs w:val="18"/>
        </w:rPr>
        <w:t>plasmonic</w:t>
      </w:r>
      <w:proofErr w:type="spellEnd"/>
      <w:r w:rsidRPr="00907082">
        <w:rPr>
          <w:rFonts w:ascii="Tw Cen MT" w:eastAsia="Tw Cen MT" w:hAnsi="Tw Cen MT" w:cs="Tw Cen MT"/>
          <w:b w:val="0"/>
          <w:bCs w:val="0"/>
          <w:sz w:val="18"/>
          <w:szCs w:val="18"/>
        </w:rPr>
        <w:t xml:space="preserve"> performances and good biocompatibility.</w:t>
      </w:r>
    </w:p>
    <w:p w:rsidR="00AA718B" w:rsidRDefault="00AA718B" w:rsidP="00907082">
      <w:pPr>
        <w:pStyle w:val="Heading3"/>
        <w:spacing w:before="74"/>
        <w:jc w:val="both"/>
        <w:rPr>
          <w:rFonts w:ascii="Tw Cen MT" w:eastAsia="Tw Cen MT" w:hAnsi="Tw Cen MT" w:cs="Tw Cen MT"/>
          <w:b w:val="0"/>
          <w:bCs w:val="0"/>
          <w:sz w:val="18"/>
          <w:szCs w:val="18"/>
          <w:lang w:val="en"/>
        </w:rPr>
      </w:pPr>
    </w:p>
    <w:p w:rsidR="00FD6ABC" w:rsidRDefault="00A9710C" w:rsidP="00907082">
      <w:pPr>
        <w:pStyle w:val="Heading3"/>
        <w:spacing w:before="74"/>
        <w:jc w:val="both"/>
        <w:rPr>
          <w:b w:val="0"/>
        </w:rPr>
      </w:pPr>
      <w:r>
        <w:rPr>
          <w:b w:val="0"/>
        </w:rPr>
        <w:br w:type="column"/>
      </w:r>
    </w:p>
    <w:p w:rsidR="00AA718B" w:rsidRDefault="00502C09" w:rsidP="00907082">
      <w:pPr>
        <w:pStyle w:val="Heading3"/>
        <w:spacing w:before="74"/>
        <w:jc w:val="both"/>
        <w:rPr>
          <w:b w:val="0"/>
          <w:noProof/>
          <w:color w:val="BF5A14"/>
        </w:rPr>
      </w:pPr>
      <w:r>
        <w:rPr>
          <w:color w:val="BF5A14"/>
        </w:rPr>
        <w:t>Graphical Abstract</w:t>
      </w:r>
    </w:p>
    <w:p w:rsidR="00AE3E37" w:rsidRPr="00907082" w:rsidRDefault="00AA718B" w:rsidP="00907082">
      <w:pPr>
        <w:pStyle w:val="Heading3"/>
        <w:spacing w:before="74"/>
        <w:jc w:val="both"/>
        <w:rPr>
          <w:rFonts w:ascii="Tw Cen MT" w:eastAsia="Tw Cen MT" w:hAnsi="Tw Cen MT" w:cs="Tw Cen MT"/>
          <w:b w:val="0"/>
          <w:bCs w:val="0"/>
          <w:sz w:val="18"/>
          <w:szCs w:val="18"/>
          <w:lang w:val="en"/>
        </w:rPr>
      </w:pPr>
      <w:r>
        <w:rPr>
          <w:b w:val="0"/>
          <w:noProof/>
          <w:color w:val="BF5A14"/>
        </w:rPr>
        <w:drawing>
          <wp:inline distT="0" distB="0" distL="0" distR="0" wp14:anchorId="393131F9" wp14:editId="2F56F101">
            <wp:extent cx="3165475" cy="18446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844675"/>
                    </a:xfrm>
                    <a:prstGeom prst="rect">
                      <a:avLst/>
                    </a:prstGeom>
                  </pic:spPr>
                </pic:pic>
              </a:graphicData>
            </a:graphic>
          </wp:inline>
        </w:drawing>
      </w:r>
    </w:p>
    <w:p w:rsidR="00AA718B" w:rsidRPr="00AA718B" w:rsidRDefault="00AA718B" w:rsidP="00AA718B">
      <w:pPr>
        <w:pStyle w:val="BodyText"/>
        <w:spacing w:before="2"/>
        <w:jc w:val="both"/>
        <w:rPr>
          <w:rFonts w:ascii="Arial"/>
          <w:b/>
          <w:i/>
          <w:sz w:val="16"/>
        </w:rPr>
      </w:pPr>
      <w:r w:rsidRPr="00AA718B">
        <w:rPr>
          <w:rFonts w:ascii="Arial" w:hint="eastAsia"/>
          <w:b/>
          <w:i/>
          <w:sz w:val="16"/>
        </w:rPr>
        <w:t>The</w:t>
      </w:r>
      <w:r w:rsidRPr="00AA718B">
        <w:rPr>
          <w:rFonts w:ascii="Arial"/>
          <w:b/>
          <w:i/>
          <w:sz w:val="16"/>
        </w:rPr>
        <w:t xml:space="preserve"> controllable surface-roughening of Au-Ag alloy </w:t>
      </w:r>
      <w:proofErr w:type="spellStart"/>
      <w:r w:rsidRPr="00AA718B">
        <w:rPr>
          <w:rFonts w:ascii="Arial"/>
          <w:b/>
          <w:i/>
          <w:sz w:val="16"/>
        </w:rPr>
        <w:t>nanoplates</w:t>
      </w:r>
      <w:proofErr w:type="spellEnd"/>
      <w:r w:rsidRPr="00AA718B">
        <w:rPr>
          <w:rFonts w:ascii="Arial"/>
          <w:b/>
          <w:i/>
          <w:sz w:val="16"/>
        </w:rPr>
        <w:t xml:space="preserve"> via galvanic replacement between single-crystalline triangular Ag </w:t>
      </w:r>
      <w:proofErr w:type="spellStart"/>
      <w:r w:rsidRPr="00AA718B">
        <w:rPr>
          <w:rFonts w:ascii="Arial"/>
          <w:b/>
          <w:i/>
          <w:sz w:val="16"/>
        </w:rPr>
        <w:t>nanoplates</w:t>
      </w:r>
      <w:proofErr w:type="spellEnd"/>
      <w:r w:rsidRPr="00AA718B">
        <w:rPr>
          <w:rFonts w:ascii="Arial"/>
          <w:b/>
          <w:i/>
          <w:sz w:val="16"/>
        </w:rPr>
        <w:t xml:space="preserve"> and HAuCl</w:t>
      </w:r>
      <w:r w:rsidRPr="00AA718B">
        <w:rPr>
          <w:rFonts w:ascii="Arial"/>
          <w:b/>
          <w:i/>
          <w:sz w:val="16"/>
          <w:vertAlign w:val="subscript"/>
        </w:rPr>
        <w:t>4</w:t>
      </w:r>
      <w:r w:rsidRPr="00AA718B">
        <w:rPr>
          <w:rFonts w:ascii="Arial"/>
          <w:b/>
          <w:i/>
          <w:sz w:val="16"/>
        </w:rPr>
        <w:t xml:space="preserve"> </w:t>
      </w:r>
      <w:r w:rsidRPr="00AA718B">
        <w:rPr>
          <w:rFonts w:ascii="Arial" w:hint="eastAsia"/>
          <w:b/>
          <w:i/>
          <w:sz w:val="16"/>
        </w:rPr>
        <w:t>is achieved precisely</w:t>
      </w:r>
      <w:r w:rsidRPr="00AA718B">
        <w:rPr>
          <w:rFonts w:ascii="Arial"/>
          <w:b/>
          <w:i/>
          <w:sz w:val="16"/>
        </w:rPr>
        <w:t>. Combining the experimental evidences,</w:t>
      </w:r>
      <w:r w:rsidR="00D614A0">
        <w:rPr>
          <w:rFonts w:ascii="Arial"/>
          <w:b/>
          <w:i/>
          <w:sz w:val="16"/>
        </w:rPr>
        <w:t xml:space="preserve"> </w:t>
      </w:r>
      <w:r w:rsidRPr="00AA718B">
        <w:rPr>
          <w:rFonts w:ascii="Arial" w:hint="eastAsia"/>
          <w:b/>
          <w:i/>
          <w:sz w:val="16"/>
        </w:rPr>
        <w:t>t</w:t>
      </w:r>
      <w:r w:rsidRPr="00AA718B">
        <w:rPr>
          <w:rFonts w:ascii="Arial"/>
          <w:b/>
          <w:i/>
          <w:sz w:val="16"/>
        </w:rPr>
        <w:t>he</w:t>
      </w:r>
      <w:r w:rsidRPr="00AA718B">
        <w:rPr>
          <w:rFonts w:ascii="Arial" w:hint="eastAsia"/>
          <w:b/>
          <w:i/>
          <w:sz w:val="16"/>
        </w:rPr>
        <w:t>ir</w:t>
      </w:r>
      <w:r w:rsidRPr="00AA718B">
        <w:rPr>
          <w:rFonts w:ascii="Arial"/>
          <w:b/>
          <w:i/>
          <w:sz w:val="16"/>
        </w:rPr>
        <w:t xml:space="preserve"> </w:t>
      </w:r>
      <w:r w:rsidRPr="00AA718B">
        <w:rPr>
          <w:rFonts w:ascii="Arial" w:hint="eastAsia"/>
          <w:b/>
          <w:i/>
          <w:sz w:val="16"/>
        </w:rPr>
        <w:t xml:space="preserve">considerable </w:t>
      </w:r>
      <w:r w:rsidRPr="00AA718B">
        <w:rPr>
          <w:rFonts w:ascii="Arial"/>
          <w:b/>
          <w:i/>
          <w:sz w:val="16"/>
        </w:rPr>
        <w:t xml:space="preserve">NIR </w:t>
      </w:r>
      <w:proofErr w:type="spellStart"/>
      <w:r w:rsidRPr="00AA718B">
        <w:rPr>
          <w:rFonts w:ascii="Arial"/>
          <w:b/>
          <w:i/>
          <w:sz w:val="16"/>
        </w:rPr>
        <w:t>photothermal</w:t>
      </w:r>
      <w:proofErr w:type="spellEnd"/>
      <w:r w:rsidRPr="00AA718B">
        <w:rPr>
          <w:rFonts w:ascii="Arial"/>
          <w:b/>
          <w:i/>
          <w:sz w:val="16"/>
        </w:rPr>
        <w:t xml:space="preserve"> conversion efficienc</w:t>
      </w:r>
      <w:r w:rsidRPr="00AA718B">
        <w:rPr>
          <w:rFonts w:ascii="Arial" w:hint="eastAsia"/>
          <w:b/>
          <w:i/>
          <w:sz w:val="16"/>
        </w:rPr>
        <w:t>y</w:t>
      </w:r>
      <w:r w:rsidRPr="00AA718B">
        <w:rPr>
          <w:rFonts w:ascii="Arial"/>
          <w:b/>
          <w:i/>
          <w:sz w:val="16"/>
        </w:rPr>
        <w:t xml:space="preserve"> </w:t>
      </w:r>
      <w:r w:rsidRPr="00AA718B">
        <w:rPr>
          <w:rFonts w:ascii="Arial" w:hint="eastAsia"/>
          <w:b/>
          <w:i/>
          <w:sz w:val="16"/>
        </w:rPr>
        <w:t>and</w:t>
      </w:r>
      <w:r w:rsidRPr="00AA718B">
        <w:rPr>
          <w:rFonts w:ascii="Arial"/>
          <w:b/>
          <w:i/>
          <w:sz w:val="16"/>
        </w:rPr>
        <w:t xml:space="preserve"> </w:t>
      </w:r>
      <w:r w:rsidRPr="00AA718B">
        <w:rPr>
          <w:rFonts w:ascii="Arial" w:hint="eastAsia"/>
          <w:b/>
          <w:i/>
          <w:sz w:val="16"/>
        </w:rPr>
        <w:t xml:space="preserve">the triangular </w:t>
      </w:r>
      <w:proofErr w:type="spellStart"/>
      <w:r w:rsidRPr="00AA718B">
        <w:rPr>
          <w:rFonts w:ascii="Arial" w:hint="eastAsia"/>
          <w:b/>
          <w:i/>
          <w:sz w:val="16"/>
        </w:rPr>
        <w:t>nanoplate</w:t>
      </w:r>
      <w:proofErr w:type="spellEnd"/>
      <w:r w:rsidRPr="00AA718B">
        <w:rPr>
          <w:rFonts w:ascii="Arial" w:hint="eastAsia"/>
          <w:b/>
          <w:i/>
          <w:sz w:val="16"/>
        </w:rPr>
        <w:t xml:space="preserve"> morphologies with controllable surface roughness</w:t>
      </w:r>
      <w:r w:rsidRPr="00AA718B">
        <w:rPr>
          <w:rFonts w:ascii="Arial"/>
          <w:b/>
          <w:i/>
          <w:sz w:val="16"/>
        </w:rPr>
        <w:t xml:space="preserve"> enable the</w:t>
      </w:r>
      <w:r w:rsidRPr="00AA718B">
        <w:rPr>
          <w:rFonts w:ascii="Arial" w:hint="eastAsia"/>
          <w:b/>
          <w:i/>
          <w:sz w:val="16"/>
        </w:rPr>
        <w:t>ir</w:t>
      </w:r>
      <w:r w:rsidRPr="00AA718B">
        <w:rPr>
          <w:rFonts w:ascii="Arial"/>
          <w:b/>
          <w:i/>
          <w:sz w:val="16"/>
        </w:rPr>
        <w:t xml:space="preserve"> potential </w:t>
      </w:r>
      <w:r w:rsidRPr="00AA718B">
        <w:rPr>
          <w:rFonts w:ascii="Arial" w:hint="eastAsia"/>
          <w:b/>
          <w:i/>
          <w:sz w:val="16"/>
        </w:rPr>
        <w:t xml:space="preserve">biomolecules </w:t>
      </w:r>
      <w:r w:rsidRPr="00AA718B">
        <w:rPr>
          <w:rFonts w:ascii="Arial"/>
          <w:b/>
          <w:i/>
          <w:sz w:val="16"/>
        </w:rPr>
        <w:t xml:space="preserve">SERS </w:t>
      </w:r>
      <w:r w:rsidRPr="00AA718B">
        <w:rPr>
          <w:rFonts w:ascii="Arial" w:hint="eastAsia"/>
          <w:b/>
          <w:i/>
          <w:sz w:val="16"/>
        </w:rPr>
        <w:t xml:space="preserve">detection and </w:t>
      </w:r>
      <w:proofErr w:type="spellStart"/>
      <w:r w:rsidR="00D614A0" w:rsidRPr="00D614A0">
        <w:rPr>
          <w:rFonts w:ascii="Arial" w:hAnsi="Arial" w:cs="Arial"/>
          <w:b/>
          <w:i/>
          <w:sz w:val="16"/>
          <w:szCs w:val="16"/>
          <w:lang w:bidi="en-US"/>
        </w:rPr>
        <w:t>Plasmonic</w:t>
      </w:r>
      <w:proofErr w:type="spellEnd"/>
      <w:r w:rsidRPr="00AA718B">
        <w:rPr>
          <w:rFonts w:ascii="Arial" w:hint="eastAsia"/>
          <w:b/>
          <w:i/>
          <w:sz w:val="16"/>
        </w:rPr>
        <w:t xml:space="preserve"> </w:t>
      </w:r>
      <w:r w:rsidRPr="00AA718B">
        <w:rPr>
          <w:rFonts w:ascii="Arial"/>
          <w:b/>
          <w:i/>
          <w:sz w:val="16"/>
        </w:rPr>
        <w:t>applications.</w:t>
      </w:r>
    </w:p>
    <w:p w:rsidR="00AE3E37" w:rsidRDefault="00AE3E37" w:rsidP="00907082">
      <w:pPr>
        <w:pStyle w:val="BodyText"/>
        <w:spacing w:before="2"/>
        <w:rPr>
          <w:rFonts w:ascii="Arial"/>
          <w:b/>
          <w:sz w:val="16"/>
        </w:rPr>
      </w:pPr>
    </w:p>
    <w:p w:rsidR="00AA718B" w:rsidRDefault="00AA718B" w:rsidP="00907082">
      <w:pPr>
        <w:pStyle w:val="BodyText"/>
        <w:spacing w:before="2"/>
        <w:rPr>
          <w:rFonts w:ascii="Arial"/>
          <w:b/>
          <w:sz w:val="16"/>
        </w:rPr>
      </w:pPr>
    </w:p>
    <w:p w:rsidR="005973B9" w:rsidRDefault="005973B9" w:rsidP="00907082">
      <w:pPr>
        <w:spacing w:line="204" w:lineRule="exact"/>
        <w:rPr>
          <w:rFonts w:ascii="Arial"/>
          <w:b/>
          <w:sz w:val="20"/>
        </w:rPr>
      </w:pPr>
      <w:r>
        <w:rPr>
          <w:rFonts w:ascii="Arial"/>
          <w:b/>
          <w:color w:val="BF5A14"/>
          <w:sz w:val="20"/>
        </w:rPr>
        <w:t xml:space="preserve">Recent Publications </w:t>
      </w:r>
    </w:p>
    <w:p w:rsidR="005973B9" w:rsidRDefault="00625663" w:rsidP="00907082">
      <w:pPr>
        <w:pStyle w:val="ListParagraph"/>
        <w:numPr>
          <w:ilvl w:val="0"/>
          <w:numId w:val="3"/>
        </w:numPr>
        <w:tabs>
          <w:tab w:val="left" w:pos="384"/>
        </w:tabs>
        <w:spacing w:before="103" w:line="216" w:lineRule="exact"/>
        <w:ind w:right="138" w:hanging="283"/>
        <w:jc w:val="left"/>
        <w:rPr>
          <w:sz w:val="18"/>
        </w:rPr>
      </w:pPr>
      <w:r w:rsidRPr="00625663">
        <w:rPr>
          <w:sz w:val="18"/>
        </w:rPr>
        <w:t xml:space="preserve">Qian, </w:t>
      </w:r>
      <w:r w:rsidRPr="006A1C55">
        <w:rPr>
          <w:sz w:val="18"/>
        </w:rPr>
        <w:t xml:space="preserve">H. M., Zhao, Q., Dai, B. S., </w:t>
      </w:r>
      <w:proofErr w:type="spellStart"/>
      <w:r w:rsidRPr="006A1C55">
        <w:rPr>
          <w:sz w:val="18"/>
        </w:rPr>
        <w:t>Guo</w:t>
      </w:r>
      <w:proofErr w:type="spellEnd"/>
      <w:r w:rsidRPr="006A1C55">
        <w:rPr>
          <w:sz w:val="18"/>
        </w:rPr>
        <w:t xml:space="preserve">, L. J., Zhang, J. X., Liu, J. J., ... &amp; Zhu, H. S. (2015). Oriented attachment of nanoparticles to form micrometer-sized </w:t>
      </w:r>
      <w:proofErr w:type="spellStart"/>
      <w:r w:rsidRPr="006A1C55">
        <w:rPr>
          <w:sz w:val="18"/>
        </w:rPr>
        <w:t>nanosheets</w:t>
      </w:r>
      <w:proofErr w:type="spellEnd"/>
      <w:r w:rsidRPr="00625663">
        <w:rPr>
          <w:sz w:val="18"/>
        </w:rPr>
        <w:t>/</w:t>
      </w:r>
      <w:proofErr w:type="spellStart"/>
      <w:r w:rsidRPr="00625663">
        <w:rPr>
          <w:sz w:val="18"/>
        </w:rPr>
        <w:t>nanobelts</w:t>
      </w:r>
      <w:proofErr w:type="spellEnd"/>
      <w:r w:rsidRPr="00625663">
        <w:rPr>
          <w:sz w:val="18"/>
        </w:rPr>
        <w:t xml:space="preserve"> by </w:t>
      </w:r>
      <w:proofErr w:type="spellStart"/>
      <w:r w:rsidRPr="00625663">
        <w:rPr>
          <w:sz w:val="18"/>
        </w:rPr>
        <w:t>topotactic</w:t>
      </w:r>
      <w:proofErr w:type="spellEnd"/>
      <w:r w:rsidRPr="00625663">
        <w:rPr>
          <w:sz w:val="18"/>
        </w:rPr>
        <w:t xml:space="preserve"> reaction on rigid/flexible substrates with improved electronic properties. </w:t>
      </w:r>
      <w:r w:rsidRPr="004B5819">
        <w:rPr>
          <w:b/>
          <w:i/>
          <w:iCs/>
          <w:sz w:val="18"/>
        </w:rPr>
        <w:t>NPG Asia Materials</w:t>
      </w:r>
      <w:r w:rsidRPr="00625663">
        <w:rPr>
          <w:sz w:val="18"/>
        </w:rPr>
        <w:t xml:space="preserve">, </w:t>
      </w:r>
      <w:r w:rsidRPr="00625663">
        <w:rPr>
          <w:i/>
          <w:iCs/>
          <w:sz w:val="18"/>
        </w:rPr>
        <w:t>7</w:t>
      </w:r>
      <w:r w:rsidRPr="00625663">
        <w:rPr>
          <w:sz w:val="18"/>
        </w:rPr>
        <w:t>(1), e152.</w:t>
      </w:r>
    </w:p>
    <w:p w:rsidR="005973B9" w:rsidRDefault="00625663" w:rsidP="00907082">
      <w:pPr>
        <w:pStyle w:val="ListParagraph"/>
        <w:numPr>
          <w:ilvl w:val="0"/>
          <w:numId w:val="3"/>
        </w:numPr>
        <w:tabs>
          <w:tab w:val="left" w:pos="384"/>
        </w:tabs>
        <w:spacing w:line="216" w:lineRule="exact"/>
        <w:ind w:right="137" w:hanging="283"/>
        <w:jc w:val="left"/>
        <w:rPr>
          <w:sz w:val="18"/>
        </w:rPr>
      </w:pPr>
      <w:r w:rsidRPr="006A1C55">
        <w:rPr>
          <w:sz w:val="18"/>
        </w:rPr>
        <w:t xml:space="preserve">Qian, H., Xu, M., Li, X., Ji, M., Cheng, L., </w:t>
      </w:r>
      <w:proofErr w:type="spellStart"/>
      <w:r w:rsidRPr="006A1C55">
        <w:rPr>
          <w:sz w:val="18"/>
        </w:rPr>
        <w:t>Shoaib</w:t>
      </w:r>
      <w:proofErr w:type="spellEnd"/>
      <w:r w:rsidRPr="006A1C55">
        <w:rPr>
          <w:sz w:val="18"/>
        </w:rPr>
        <w:t>, A., ... &amp; Zhang, J. (2016). Surface</w:t>
      </w:r>
      <w:r w:rsidRPr="00625663">
        <w:rPr>
          <w:sz w:val="18"/>
        </w:rPr>
        <w:t xml:space="preserve"> micro/nanostructure evolution of Au–Ag alloy </w:t>
      </w:r>
      <w:proofErr w:type="spellStart"/>
      <w:r w:rsidRPr="00625663">
        <w:rPr>
          <w:sz w:val="18"/>
        </w:rPr>
        <w:t>nanoplates</w:t>
      </w:r>
      <w:proofErr w:type="spellEnd"/>
      <w:r w:rsidRPr="00625663">
        <w:rPr>
          <w:sz w:val="18"/>
        </w:rPr>
        <w:t xml:space="preserve">: Synthesis, simulation, </w:t>
      </w:r>
      <w:proofErr w:type="spellStart"/>
      <w:r w:rsidRPr="00625663">
        <w:rPr>
          <w:sz w:val="18"/>
        </w:rPr>
        <w:t>plasmonic</w:t>
      </w:r>
      <w:proofErr w:type="spellEnd"/>
      <w:r w:rsidRPr="00625663">
        <w:rPr>
          <w:sz w:val="18"/>
        </w:rPr>
        <w:t xml:space="preserve"> </w:t>
      </w:r>
      <w:proofErr w:type="spellStart"/>
      <w:r w:rsidRPr="00625663">
        <w:rPr>
          <w:sz w:val="18"/>
        </w:rPr>
        <w:t>photothermal</w:t>
      </w:r>
      <w:proofErr w:type="spellEnd"/>
      <w:r w:rsidRPr="00625663">
        <w:rPr>
          <w:sz w:val="18"/>
        </w:rPr>
        <w:t xml:space="preserve"> and surface-enhanced Raman scattering applications. </w:t>
      </w:r>
      <w:r w:rsidRPr="004B5819">
        <w:rPr>
          <w:b/>
          <w:i/>
          <w:iCs/>
          <w:sz w:val="18"/>
        </w:rPr>
        <w:t>Nano Research</w:t>
      </w:r>
      <w:r w:rsidRPr="00625663">
        <w:rPr>
          <w:sz w:val="18"/>
        </w:rPr>
        <w:t xml:space="preserve">, </w:t>
      </w:r>
      <w:r w:rsidRPr="00625663">
        <w:rPr>
          <w:i/>
          <w:iCs/>
          <w:sz w:val="18"/>
        </w:rPr>
        <w:t>9</w:t>
      </w:r>
      <w:r w:rsidRPr="00625663">
        <w:rPr>
          <w:sz w:val="18"/>
        </w:rPr>
        <w:t>(3), 876-885.</w:t>
      </w:r>
    </w:p>
    <w:p w:rsidR="004B5819" w:rsidRPr="004B5819" w:rsidRDefault="00625663" w:rsidP="0022026D">
      <w:pPr>
        <w:pStyle w:val="ListParagraph"/>
        <w:numPr>
          <w:ilvl w:val="0"/>
          <w:numId w:val="3"/>
        </w:numPr>
        <w:tabs>
          <w:tab w:val="left" w:pos="384"/>
        </w:tabs>
        <w:spacing w:before="92" w:line="218" w:lineRule="exact"/>
        <w:ind w:hanging="283"/>
      </w:pPr>
      <w:r w:rsidRPr="006A1C55">
        <w:rPr>
          <w:sz w:val="18"/>
        </w:rPr>
        <w:t xml:space="preserve">Zhao, Q., Ji, M., Qian, H., Dai, B., </w:t>
      </w:r>
      <w:proofErr w:type="spellStart"/>
      <w:r w:rsidRPr="006A1C55">
        <w:rPr>
          <w:sz w:val="18"/>
        </w:rPr>
        <w:t>Weng</w:t>
      </w:r>
      <w:proofErr w:type="spellEnd"/>
      <w:r w:rsidRPr="006A1C55">
        <w:rPr>
          <w:sz w:val="18"/>
        </w:rPr>
        <w:t xml:space="preserve">, L., </w:t>
      </w:r>
      <w:proofErr w:type="spellStart"/>
      <w:r w:rsidRPr="006A1C55">
        <w:rPr>
          <w:sz w:val="18"/>
        </w:rPr>
        <w:t>Gui</w:t>
      </w:r>
      <w:proofErr w:type="spellEnd"/>
      <w:r w:rsidRPr="006A1C55">
        <w:rPr>
          <w:sz w:val="18"/>
        </w:rPr>
        <w:t>, J., ... &amp; Zhu, H. (2014). Controlling structural symmetry of a hybrid nanostructure and its effect</w:t>
      </w:r>
      <w:r w:rsidRPr="00625663">
        <w:rPr>
          <w:sz w:val="18"/>
        </w:rPr>
        <w:t xml:space="preserve"> on efficient photocatalytic hydrogen evolution. </w:t>
      </w:r>
      <w:r w:rsidRPr="004B5819">
        <w:rPr>
          <w:b/>
          <w:i/>
          <w:iCs/>
          <w:sz w:val="18"/>
        </w:rPr>
        <w:t>Advanced Materials</w:t>
      </w:r>
      <w:r w:rsidRPr="00625663">
        <w:rPr>
          <w:sz w:val="18"/>
        </w:rPr>
        <w:t xml:space="preserve">, </w:t>
      </w:r>
      <w:r w:rsidRPr="004B5819">
        <w:rPr>
          <w:i/>
          <w:iCs/>
          <w:sz w:val="18"/>
        </w:rPr>
        <w:t>26</w:t>
      </w:r>
      <w:r w:rsidRPr="00625663">
        <w:rPr>
          <w:sz w:val="18"/>
        </w:rPr>
        <w:t>(9), 1387-1392.</w:t>
      </w:r>
    </w:p>
    <w:p w:rsidR="005973B9" w:rsidRPr="004B5819" w:rsidRDefault="004B5819" w:rsidP="0022026D">
      <w:pPr>
        <w:pStyle w:val="ListParagraph"/>
        <w:numPr>
          <w:ilvl w:val="0"/>
          <w:numId w:val="3"/>
        </w:numPr>
        <w:tabs>
          <w:tab w:val="left" w:pos="384"/>
        </w:tabs>
        <w:spacing w:before="92" w:line="218" w:lineRule="exact"/>
        <w:ind w:hanging="283"/>
        <w:rPr>
          <w:sz w:val="18"/>
          <w:szCs w:val="18"/>
        </w:rPr>
      </w:pPr>
      <w:proofErr w:type="spellStart"/>
      <w:r w:rsidRPr="004B5819">
        <w:rPr>
          <w:sz w:val="18"/>
          <w:szCs w:val="18"/>
        </w:rPr>
        <w:t>Shoaib</w:t>
      </w:r>
      <w:proofErr w:type="spellEnd"/>
      <w:r w:rsidRPr="004B5819">
        <w:rPr>
          <w:sz w:val="18"/>
          <w:szCs w:val="18"/>
        </w:rPr>
        <w:t xml:space="preserve">, A., </w:t>
      </w:r>
      <w:r w:rsidRPr="006A1C55">
        <w:rPr>
          <w:sz w:val="18"/>
          <w:szCs w:val="18"/>
        </w:rPr>
        <w:t xml:space="preserve">Ji, M., Qian, H., Liu, J., Xu, M., &amp; Zhang, J. (2016). Noble metal nanoclusters and </w:t>
      </w:r>
      <w:proofErr w:type="gramStart"/>
      <w:r w:rsidRPr="006A1C55">
        <w:rPr>
          <w:sz w:val="18"/>
          <w:szCs w:val="18"/>
        </w:rPr>
        <w:t>their</w:t>
      </w:r>
      <w:proofErr w:type="gramEnd"/>
      <w:r w:rsidRPr="006A1C55">
        <w:rPr>
          <w:sz w:val="18"/>
          <w:szCs w:val="18"/>
        </w:rPr>
        <w:t xml:space="preserve"> in situ calcination to nanocrystals: Precise control of their size</w:t>
      </w:r>
      <w:r w:rsidRPr="004B5819">
        <w:rPr>
          <w:sz w:val="18"/>
          <w:szCs w:val="18"/>
        </w:rPr>
        <w:t xml:space="preserve"> and interface with TiO</w:t>
      </w:r>
      <w:r w:rsidRPr="004B5819">
        <w:rPr>
          <w:sz w:val="18"/>
          <w:szCs w:val="18"/>
          <w:vertAlign w:val="subscript"/>
        </w:rPr>
        <w:t>2</w:t>
      </w:r>
      <w:r w:rsidRPr="004B5819">
        <w:rPr>
          <w:sz w:val="18"/>
          <w:szCs w:val="18"/>
        </w:rPr>
        <w:t xml:space="preserve"> </w:t>
      </w:r>
      <w:proofErr w:type="spellStart"/>
      <w:r w:rsidRPr="004B5819">
        <w:rPr>
          <w:sz w:val="18"/>
          <w:szCs w:val="18"/>
        </w:rPr>
        <w:t>nanosheets</w:t>
      </w:r>
      <w:proofErr w:type="spellEnd"/>
      <w:r w:rsidRPr="004B5819">
        <w:rPr>
          <w:sz w:val="18"/>
          <w:szCs w:val="18"/>
        </w:rPr>
        <w:t xml:space="preserve"> and their versatile catalysis applications. </w:t>
      </w:r>
      <w:r w:rsidRPr="004B5819">
        <w:rPr>
          <w:b/>
          <w:i/>
          <w:iCs/>
          <w:sz w:val="18"/>
          <w:szCs w:val="18"/>
        </w:rPr>
        <w:t>Nano Research</w:t>
      </w:r>
      <w:r w:rsidRPr="004B5819">
        <w:rPr>
          <w:sz w:val="18"/>
          <w:szCs w:val="18"/>
        </w:rPr>
        <w:t xml:space="preserve">, </w:t>
      </w:r>
      <w:r w:rsidRPr="004B5819">
        <w:rPr>
          <w:i/>
          <w:iCs/>
          <w:sz w:val="18"/>
          <w:szCs w:val="18"/>
        </w:rPr>
        <w:t>9</w:t>
      </w:r>
      <w:r w:rsidRPr="004B5819">
        <w:rPr>
          <w:sz w:val="18"/>
          <w:szCs w:val="18"/>
        </w:rPr>
        <w:t>(6), 1763-1774.</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B5819" w:rsidRPr="004B5819">
        <w:rPr>
          <w:rFonts w:ascii="Calibri" w:hAnsi="Calibri"/>
        </w:rPr>
        <w:t xml:space="preserve">Sun, M., Qian, </w:t>
      </w:r>
      <w:r w:rsidR="004B5819" w:rsidRPr="006A1C55">
        <w:rPr>
          <w:rFonts w:ascii="Calibri" w:hAnsi="Calibri"/>
        </w:rPr>
        <w:t xml:space="preserve">H., Liu, J., Li, Y., Pang, S., Xu, M., &amp; Zhang, J. (2017). A flexible conductive film prepared by the oriented stacking of Ag and Au/Ag alloy </w:t>
      </w:r>
      <w:proofErr w:type="spellStart"/>
      <w:r w:rsidR="004B5819" w:rsidRPr="006A1C55">
        <w:rPr>
          <w:rFonts w:ascii="Calibri" w:hAnsi="Calibri"/>
        </w:rPr>
        <w:t>nanoplates</w:t>
      </w:r>
      <w:proofErr w:type="spellEnd"/>
      <w:r w:rsidR="004B5819" w:rsidRPr="006A1C55">
        <w:rPr>
          <w:rFonts w:ascii="Calibri" w:hAnsi="Calibri"/>
        </w:rPr>
        <w:t xml:space="preserve"> and its chemically roughened surface for explosive SERS detection and cell adhesion</w:t>
      </w:r>
      <w:r w:rsidR="004B5819" w:rsidRPr="004B5819">
        <w:rPr>
          <w:rFonts w:ascii="Calibri" w:hAnsi="Calibri"/>
        </w:rPr>
        <w:t xml:space="preserve">. </w:t>
      </w:r>
      <w:r w:rsidR="004B5819" w:rsidRPr="004B5819">
        <w:rPr>
          <w:rFonts w:ascii="Calibri" w:hAnsi="Calibri"/>
          <w:b/>
          <w:i/>
          <w:iCs/>
        </w:rPr>
        <w:t>RSC Advances</w:t>
      </w:r>
      <w:r w:rsidR="004B5819" w:rsidRPr="004B5819">
        <w:rPr>
          <w:rFonts w:ascii="Calibri" w:hAnsi="Calibri"/>
        </w:rPr>
        <w:t xml:space="preserve">, </w:t>
      </w:r>
      <w:r w:rsidR="004B5819" w:rsidRPr="004B5819">
        <w:rPr>
          <w:rFonts w:ascii="Calibri" w:hAnsi="Calibri"/>
          <w:i/>
          <w:iCs/>
        </w:rPr>
        <w:t>7</w:t>
      </w:r>
      <w:r w:rsidR="004B5819" w:rsidRPr="004B5819">
        <w:rPr>
          <w:rFonts w:ascii="Calibri" w:hAnsi="Calibri"/>
        </w:rPr>
        <w:t>(12), 7073-7078.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76B6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1E374D" w:rsidRDefault="001E374D" w:rsidP="00404E5B">
      <w:pPr>
        <w:spacing w:before="92"/>
        <w:ind w:right="4234"/>
        <w:rPr>
          <w:rFonts w:ascii="Arial"/>
          <w:b/>
        </w:rPr>
      </w:pPr>
      <w:r w:rsidRPr="001E374D">
        <w:rPr>
          <w:b/>
          <w:noProof/>
        </w:rPr>
        <w:lastRenderedPageBreak/>
        <w:drawing>
          <wp:anchor distT="0" distB="0" distL="114300" distR="114300" simplePos="0" relativeHeight="251659776" behindDoc="0" locked="0" layoutInCell="1" allowOverlap="1">
            <wp:simplePos x="0" y="0"/>
            <wp:positionH relativeFrom="margin">
              <wp:posOffset>151765</wp:posOffset>
            </wp:positionH>
            <wp:positionV relativeFrom="margin">
              <wp:posOffset>5715</wp:posOffset>
            </wp:positionV>
            <wp:extent cx="923925" cy="1009650"/>
            <wp:effectExtent l="19050" t="19050" r="28575" b="190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hm.png"/>
                    <pic:cNvPicPr/>
                  </pic:nvPicPr>
                  <pic:blipFill rotWithShape="1">
                    <a:blip r:embed="rId11">
                      <a:extLst>
                        <a:ext uri="{28A0092B-C50C-407E-A947-70E740481C1C}">
                          <a14:useLocalDpi xmlns:a14="http://schemas.microsoft.com/office/drawing/2010/main" val="0"/>
                        </a:ext>
                      </a:extLst>
                    </a:blip>
                    <a:srcRect l="20987" r="19210" b="50399"/>
                    <a:stretch/>
                  </pic:blipFill>
                  <pic:spPr bwMode="auto">
                    <a:xfrm>
                      <a:off x="0" y="0"/>
                      <a:ext cx="923925" cy="1009650"/>
                    </a:xfrm>
                    <a:prstGeom prst="rect">
                      <a:avLst/>
                    </a:prstGeom>
                    <a:ln w="127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anchor>
        </w:drawing>
      </w:r>
      <w:r w:rsidR="00E92B31" w:rsidRPr="001E374D">
        <w:rPr>
          <w:rFonts w:ascii="Arial"/>
          <w:b/>
          <w:color w:val="BF5A14"/>
        </w:rPr>
        <w:t xml:space="preserve">Dr. </w:t>
      </w:r>
      <w:proofErr w:type="spellStart"/>
      <w:r w:rsidR="00E92B31" w:rsidRPr="001E374D">
        <w:rPr>
          <w:rFonts w:ascii="Arial"/>
          <w:b/>
          <w:color w:val="BF5A14"/>
        </w:rPr>
        <w:t>Hongmei</w:t>
      </w:r>
      <w:proofErr w:type="spellEnd"/>
      <w:r w:rsidR="003363AA" w:rsidRPr="003363AA">
        <w:rPr>
          <w:rFonts w:ascii="Arial"/>
          <w:b/>
          <w:color w:val="BF5A14"/>
        </w:rPr>
        <w:t xml:space="preserve"> </w:t>
      </w:r>
      <w:r w:rsidR="003363AA" w:rsidRPr="001E374D">
        <w:rPr>
          <w:rFonts w:ascii="Arial"/>
          <w:b/>
          <w:color w:val="BF5A14"/>
        </w:rPr>
        <w:t>Qian</w:t>
      </w:r>
      <w:r w:rsidR="00E92B31" w:rsidRPr="001E374D">
        <w:rPr>
          <w:rFonts w:ascii="Arial"/>
          <w:b/>
          <w:color w:val="BF5A14"/>
        </w:rPr>
        <w:t>,</w:t>
      </w:r>
      <w:bookmarkStart w:id="0" w:name="_GoBack"/>
      <w:bookmarkEnd w:id="0"/>
      <w:r w:rsidR="00E92B31" w:rsidRPr="001E374D">
        <w:rPr>
          <w:rFonts w:ascii="Arial"/>
          <w:b/>
          <w:color w:val="BF5A14"/>
        </w:rPr>
        <w:t xml:space="preserve"> Professor (Associate)</w:t>
      </w:r>
      <w:r w:rsidR="00404E5B" w:rsidRPr="001E374D">
        <w:rPr>
          <w:rFonts w:ascii="Arial"/>
          <w:b/>
          <w:color w:val="BF5A14"/>
        </w:rPr>
        <w:t xml:space="preserve"> </w:t>
      </w:r>
    </w:p>
    <w:p w:rsidR="00FD6ABC" w:rsidRDefault="00FD6ABC" w:rsidP="00E92B31">
      <w:pPr>
        <w:spacing w:before="41" w:line="154" w:lineRule="exact"/>
        <w:ind w:left="213" w:right="231"/>
        <w:jc w:val="both"/>
        <w:rPr>
          <w:rFonts w:ascii="Arial"/>
          <w:sz w:val="16"/>
          <w:szCs w:val="16"/>
        </w:rPr>
      </w:pPr>
    </w:p>
    <w:p w:rsidR="00E92B31" w:rsidRPr="00F1589C" w:rsidRDefault="00E92B31" w:rsidP="00FD6ABC">
      <w:pPr>
        <w:spacing w:before="41" w:line="276" w:lineRule="auto"/>
        <w:ind w:left="213" w:right="231"/>
        <w:jc w:val="both"/>
        <w:rPr>
          <w:rFonts w:ascii="Arial"/>
          <w:sz w:val="16"/>
          <w:szCs w:val="16"/>
          <w:lang w:val="de-DE"/>
        </w:rPr>
      </w:pPr>
      <w:r w:rsidRPr="00F1589C">
        <w:rPr>
          <w:rFonts w:ascii="Arial"/>
          <w:sz w:val="16"/>
          <w:szCs w:val="16"/>
        </w:rPr>
        <w:t xml:space="preserve">Dr. Qian </w:t>
      </w:r>
      <w:proofErr w:type="spellStart"/>
      <w:r w:rsidRPr="00F1589C">
        <w:rPr>
          <w:rFonts w:ascii="Arial"/>
          <w:sz w:val="16"/>
          <w:szCs w:val="16"/>
        </w:rPr>
        <w:t>Hongmei</w:t>
      </w:r>
      <w:proofErr w:type="spellEnd"/>
      <w:r w:rsidRPr="00F1589C">
        <w:rPr>
          <w:rFonts w:ascii="Arial"/>
          <w:sz w:val="16"/>
          <w:szCs w:val="16"/>
          <w:lang w:val="de-DE"/>
        </w:rPr>
        <w:t xml:space="preserve"> earned her PhD in 2015 from School of Materials Science &amp; Engineering of Beijing Institute of Technology, China. Currently she is Asociate Professor in School of Architecture and Civil Engineering, West Anhui University Hefei, Anhui, China. Her current research interest is inorganic materials based hybrid nanostructures to possess novel optical, electronic properties for applications in energy conversion and storage, catalysis, optoelectronics and biology. </w:t>
      </w:r>
    </w:p>
    <w:p w:rsidR="00FB60AD" w:rsidRDefault="00FB60AD">
      <w:pPr>
        <w:spacing w:before="62"/>
        <w:ind w:left="4217" w:right="4235"/>
        <w:jc w:val="center"/>
        <w:rPr>
          <w:rFonts w:ascii="Arial"/>
          <w:sz w:val="18"/>
          <w:szCs w:val="18"/>
        </w:rPr>
      </w:pPr>
    </w:p>
    <w:p w:rsidR="00AE3E37" w:rsidRPr="00F1589C" w:rsidRDefault="00A9710C">
      <w:pPr>
        <w:spacing w:before="62"/>
        <w:ind w:left="4217" w:right="4235"/>
        <w:jc w:val="center"/>
        <w:rPr>
          <w:rStyle w:val="Hyperlink"/>
          <w:rFonts w:ascii="Arial"/>
          <w:sz w:val="18"/>
          <w:szCs w:val="18"/>
        </w:rPr>
      </w:pPr>
      <w:r w:rsidRPr="00F1589C">
        <w:rPr>
          <w:rFonts w:ascii="Arial"/>
          <w:sz w:val="18"/>
          <w:szCs w:val="18"/>
        </w:rPr>
        <w:t xml:space="preserve">Email: </w:t>
      </w:r>
      <w:hyperlink r:id="rId12" w:history="1">
        <w:r w:rsidR="00E92B31" w:rsidRPr="00F1589C">
          <w:rPr>
            <w:rStyle w:val="Hyperlink"/>
            <w:b/>
            <w:sz w:val="18"/>
            <w:szCs w:val="18"/>
          </w:rPr>
          <w:t>qianhm@wxc.edu.cn</w:t>
        </w:r>
      </w:hyperlink>
    </w:p>
    <w:p w:rsidR="00827B1F" w:rsidRPr="00F1589C" w:rsidRDefault="00827B1F">
      <w:pPr>
        <w:spacing w:before="62"/>
        <w:ind w:left="4217" w:right="4235"/>
        <w:jc w:val="center"/>
        <w:rPr>
          <w:rFonts w:ascii="Arial"/>
          <w:sz w:val="18"/>
          <w:szCs w:val="18"/>
        </w:rPr>
      </w:pPr>
      <w:r w:rsidRPr="00F1589C">
        <w:rPr>
          <w:rStyle w:val="Hyperlink"/>
          <w:rFonts w:ascii="Arial"/>
          <w:color w:val="auto"/>
          <w:sz w:val="18"/>
          <w:szCs w:val="18"/>
          <w:u w:val="none"/>
        </w:rPr>
        <w:t xml:space="preserve">Phone: </w:t>
      </w:r>
      <w:r w:rsidR="005F578B" w:rsidRPr="00F1589C">
        <w:rPr>
          <w:rStyle w:val="Hyperlink"/>
          <w:rFonts w:ascii="Arial"/>
          <w:color w:val="auto"/>
          <w:sz w:val="18"/>
          <w:szCs w:val="18"/>
          <w:u w:val="none"/>
        </w:rPr>
        <w:t>+</w:t>
      </w:r>
      <w:r w:rsidR="005F578B" w:rsidRPr="00F1589C">
        <w:rPr>
          <w:rFonts w:ascii="Arial"/>
          <w:i/>
          <w:sz w:val="18"/>
          <w:szCs w:val="18"/>
        </w:rPr>
        <w:t>86-0564-3307667</w:t>
      </w:r>
    </w:p>
    <w:p w:rsidR="00AE3E37" w:rsidRDefault="00AE3E37" w:rsidP="005F578B">
      <w:pPr>
        <w:pStyle w:val="BodyText"/>
        <w:spacing w:before="2"/>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DC7" w:rsidRDefault="00DE1DC7">
      <w:r>
        <w:separator/>
      </w:r>
    </w:p>
  </w:endnote>
  <w:endnote w:type="continuationSeparator" w:id="0">
    <w:p w:rsidR="00DE1DC7" w:rsidRDefault="00DE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DC7" w:rsidRDefault="00DE1DC7">
      <w:r>
        <w:separator/>
      </w:r>
    </w:p>
  </w:footnote>
  <w:footnote w:type="continuationSeparator" w:id="0">
    <w:p w:rsidR="00DE1DC7" w:rsidRDefault="00DE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B2F10"/>
    <w:rsid w:val="001E374D"/>
    <w:rsid w:val="0022026D"/>
    <w:rsid w:val="002220FB"/>
    <w:rsid w:val="00292ED9"/>
    <w:rsid w:val="003363AA"/>
    <w:rsid w:val="00404E5B"/>
    <w:rsid w:val="00414F7B"/>
    <w:rsid w:val="004355DC"/>
    <w:rsid w:val="004749B4"/>
    <w:rsid w:val="00494130"/>
    <w:rsid w:val="004B5819"/>
    <w:rsid w:val="004F3523"/>
    <w:rsid w:val="00502C09"/>
    <w:rsid w:val="005973B9"/>
    <w:rsid w:val="005B3A56"/>
    <w:rsid w:val="005F578B"/>
    <w:rsid w:val="006060CE"/>
    <w:rsid w:val="00625663"/>
    <w:rsid w:val="0063497F"/>
    <w:rsid w:val="006428F5"/>
    <w:rsid w:val="006910C5"/>
    <w:rsid w:val="006A1C55"/>
    <w:rsid w:val="007568FA"/>
    <w:rsid w:val="00827B1F"/>
    <w:rsid w:val="00873DF0"/>
    <w:rsid w:val="008756E6"/>
    <w:rsid w:val="00907082"/>
    <w:rsid w:val="009B2D44"/>
    <w:rsid w:val="00A0415E"/>
    <w:rsid w:val="00A07E82"/>
    <w:rsid w:val="00A9710C"/>
    <w:rsid w:val="00AA718B"/>
    <w:rsid w:val="00AD5381"/>
    <w:rsid w:val="00AE3E37"/>
    <w:rsid w:val="00B21A57"/>
    <w:rsid w:val="00BA65A5"/>
    <w:rsid w:val="00C33602"/>
    <w:rsid w:val="00C9703D"/>
    <w:rsid w:val="00CC00DB"/>
    <w:rsid w:val="00CD6F55"/>
    <w:rsid w:val="00D614A0"/>
    <w:rsid w:val="00DE1DC7"/>
    <w:rsid w:val="00DE3104"/>
    <w:rsid w:val="00E029EB"/>
    <w:rsid w:val="00E92B31"/>
    <w:rsid w:val="00F1589C"/>
    <w:rsid w:val="00F72EEA"/>
    <w:rsid w:val="00F84CAE"/>
    <w:rsid w:val="00FB60AD"/>
    <w:rsid w:val="00FD6A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CF6486-F026-4043-8604-EBFF44A8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4history">
    <w:name w:val="MDPI_1.4_history"/>
    <w:basedOn w:val="Normal"/>
    <w:next w:val="Normal"/>
    <w:qFormat/>
    <w:rsid w:val="007568FA"/>
    <w:pPr>
      <w:widowControl/>
      <w:adjustRightInd w:val="0"/>
      <w:snapToGrid w:val="0"/>
      <w:spacing w:before="12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7568FA"/>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599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ianhm@wxc.edu.cn" TargetMode="External"/><Relationship Id="rId12" Type="http://schemas.openxmlformats.org/officeDocument/2006/relationships/hyperlink" Target="mailto:qianhm@wxc.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Shoaib Anwer</cp:lastModifiedBy>
  <cp:revision>7</cp:revision>
  <dcterms:created xsi:type="dcterms:W3CDTF">2016-08-31T12:03:00Z</dcterms:created>
  <dcterms:modified xsi:type="dcterms:W3CDTF">2018-03-24T15:38:00Z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