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FA1" w:rsidRPr="00252FA1" w:rsidRDefault="00252FA1" w:rsidP="00252FA1">
      <w:pPr>
        <w:spacing w:line="480" w:lineRule="auto"/>
        <w:jc w:val="center"/>
        <w:rPr>
          <w:rFonts w:asciiTheme="majorBidi" w:hAnsiTheme="majorBidi" w:cstheme="majorBidi"/>
          <w:b/>
          <w:bCs/>
          <w:sz w:val="24"/>
          <w:szCs w:val="24"/>
        </w:rPr>
      </w:pPr>
      <w:r w:rsidRPr="00252FA1">
        <w:rPr>
          <w:rFonts w:asciiTheme="majorBidi" w:hAnsiTheme="majorBidi" w:cstheme="majorBidi"/>
          <w:b/>
          <w:bCs/>
          <w:sz w:val="24"/>
          <w:szCs w:val="24"/>
        </w:rPr>
        <w:t xml:space="preserve">Synthesis and characterization of LDHs type anionic nonmaterial for Doxycycline removal from aqueous medium  </w:t>
      </w:r>
    </w:p>
    <w:p w:rsidR="00252FA1" w:rsidRDefault="00252FA1" w:rsidP="00252FA1">
      <w:pPr>
        <w:autoSpaceDE w:val="0"/>
        <w:autoSpaceDN w:val="0"/>
        <w:adjustRightInd w:val="0"/>
        <w:spacing w:line="480" w:lineRule="auto"/>
        <w:jc w:val="both"/>
        <w:rPr>
          <w:rFonts w:asciiTheme="majorBidi" w:eastAsia="GulliverRM" w:hAnsiTheme="majorBidi" w:cstheme="majorBidi"/>
          <w:b/>
          <w:bCs/>
          <w:sz w:val="24"/>
          <w:szCs w:val="24"/>
        </w:rPr>
      </w:pPr>
      <w:r w:rsidRPr="00FC7A21">
        <w:rPr>
          <w:rFonts w:ascii="AdvOTd369e91e" w:hAnsi="AdvOTd369e91e" w:cs="AdvOTd369e91e"/>
          <w:b/>
          <w:bCs/>
          <w:color w:val="000000"/>
        </w:rPr>
        <w:t>Reh</w:t>
      </w:r>
      <w:bookmarkStart w:id="0" w:name="_GoBack"/>
      <w:bookmarkEnd w:id="0"/>
      <w:r w:rsidRPr="00FC7A21">
        <w:rPr>
          <w:rFonts w:ascii="AdvOTd369e91e" w:hAnsi="AdvOTd369e91e" w:cs="AdvOTd369e91e"/>
          <w:b/>
          <w:bCs/>
          <w:color w:val="000000"/>
        </w:rPr>
        <w:t xml:space="preserve">ab </w:t>
      </w:r>
      <w:r>
        <w:rPr>
          <w:rFonts w:ascii="AdvOTd369e91e" w:hAnsi="AdvOTd369e91e" w:cs="AdvOTd369e91e"/>
          <w:b/>
          <w:bCs/>
          <w:color w:val="000000"/>
        </w:rPr>
        <w:t>K. Mahmoud</w:t>
      </w:r>
    </w:p>
    <w:p w:rsidR="00252FA1" w:rsidRPr="00FC7A21" w:rsidRDefault="00252FA1" w:rsidP="00252FA1">
      <w:pPr>
        <w:autoSpaceDE w:val="0"/>
        <w:autoSpaceDN w:val="0"/>
        <w:adjustRightInd w:val="0"/>
        <w:rPr>
          <w:rFonts w:asciiTheme="majorBidi" w:hAnsiTheme="majorBidi" w:cstheme="majorBidi"/>
          <w:color w:val="000000"/>
          <w:sz w:val="20"/>
          <w:szCs w:val="20"/>
        </w:rPr>
      </w:pPr>
      <w:r w:rsidRPr="00FC7A21">
        <w:rPr>
          <w:rFonts w:asciiTheme="majorBidi" w:hAnsiTheme="majorBidi" w:cstheme="majorBidi"/>
          <w:color w:val="000000"/>
          <w:sz w:val="20"/>
          <w:szCs w:val="20"/>
        </w:rPr>
        <w:t xml:space="preserve">Department of Chemistry, Faculty of Science, </w:t>
      </w:r>
      <w:proofErr w:type="spellStart"/>
      <w:r w:rsidRPr="00FC7A21">
        <w:rPr>
          <w:rFonts w:asciiTheme="majorBidi" w:hAnsiTheme="majorBidi" w:cstheme="majorBidi"/>
          <w:color w:val="000000"/>
          <w:sz w:val="20"/>
          <w:szCs w:val="20"/>
        </w:rPr>
        <w:t>Beni-Suef</w:t>
      </w:r>
      <w:proofErr w:type="spellEnd"/>
      <w:r w:rsidRPr="00FC7A21">
        <w:rPr>
          <w:rFonts w:asciiTheme="majorBidi" w:hAnsiTheme="majorBidi" w:cstheme="majorBidi"/>
          <w:color w:val="000000"/>
          <w:sz w:val="20"/>
          <w:szCs w:val="20"/>
        </w:rPr>
        <w:t xml:space="preserve"> University, 62511 </w:t>
      </w:r>
      <w:proofErr w:type="spellStart"/>
      <w:r w:rsidRPr="00FC7A21">
        <w:rPr>
          <w:rFonts w:asciiTheme="majorBidi" w:hAnsiTheme="majorBidi" w:cstheme="majorBidi"/>
          <w:color w:val="000000"/>
          <w:sz w:val="20"/>
          <w:szCs w:val="20"/>
        </w:rPr>
        <w:t>Beni-Suef</w:t>
      </w:r>
      <w:proofErr w:type="spellEnd"/>
      <w:r w:rsidRPr="00FC7A21">
        <w:rPr>
          <w:rFonts w:asciiTheme="majorBidi" w:hAnsiTheme="majorBidi" w:cstheme="majorBidi"/>
          <w:color w:val="000000"/>
          <w:sz w:val="20"/>
          <w:szCs w:val="20"/>
        </w:rPr>
        <w:t>, Egypt</w:t>
      </w:r>
    </w:p>
    <w:p w:rsidR="00252FA1" w:rsidRPr="00252FA1" w:rsidRDefault="00252FA1" w:rsidP="00252FA1">
      <w:pPr>
        <w:autoSpaceDE w:val="0"/>
        <w:autoSpaceDN w:val="0"/>
        <w:adjustRightInd w:val="0"/>
        <w:spacing w:line="480" w:lineRule="auto"/>
        <w:jc w:val="both"/>
        <w:rPr>
          <w:rFonts w:asciiTheme="majorBidi" w:eastAsia="GulliverRM" w:hAnsiTheme="majorBidi" w:cstheme="majorBidi"/>
          <w:b/>
          <w:bCs/>
          <w:sz w:val="24"/>
          <w:szCs w:val="24"/>
        </w:rPr>
      </w:pPr>
    </w:p>
    <w:p w:rsidR="00252FA1" w:rsidRPr="00252FA1" w:rsidRDefault="00252FA1" w:rsidP="00252FA1">
      <w:pPr>
        <w:autoSpaceDE w:val="0"/>
        <w:autoSpaceDN w:val="0"/>
        <w:adjustRightInd w:val="0"/>
        <w:spacing w:line="480" w:lineRule="auto"/>
        <w:jc w:val="both"/>
        <w:rPr>
          <w:rFonts w:asciiTheme="majorBidi" w:eastAsia="GulliverRM" w:hAnsiTheme="majorBidi" w:cstheme="majorBidi"/>
          <w:b/>
          <w:bCs/>
          <w:sz w:val="24"/>
          <w:szCs w:val="24"/>
        </w:rPr>
      </w:pPr>
      <w:r w:rsidRPr="00252FA1">
        <w:rPr>
          <w:rFonts w:asciiTheme="majorBidi" w:eastAsia="GulliverRM" w:hAnsiTheme="majorBidi" w:cstheme="majorBidi"/>
          <w:b/>
          <w:bCs/>
          <w:sz w:val="24"/>
          <w:szCs w:val="24"/>
        </w:rPr>
        <w:t xml:space="preserve">Abstract </w:t>
      </w:r>
    </w:p>
    <w:p w:rsidR="00252FA1" w:rsidRPr="00252FA1" w:rsidRDefault="00252FA1" w:rsidP="00252FA1">
      <w:pPr>
        <w:autoSpaceDE w:val="0"/>
        <w:autoSpaceDN w:val="0"/>
        <w:adjustRightInd w:val="0"/>
        <w:spacing w:line="480" w:lineRule="auto"/>
        <w:jc w:val="both"/>
        <w:rPr>
          <w:rFonts w:asciiTheme="majorBidi" w:eastAsia="Times New Roman" w:hAnsiTheme="majorBidi" w:cstheme="majorBidi"/>
          <w:sz w:val="24"/>
          <w:szCs w:val="24"/>
        </w:rPr>
      </w:pPr>
      <w:r w:rsidRPr="00252FA1">
        <w:rPr>
          <w:rFonts w:asciiTheme="majorBidi" w:hAnsiTheme="majorBidi" w:cstheme="majorBidi"/>
          <w:sz w:val="24"/>
          <w:szCs w:val="24"/>
        </w:rPr>
        <w:t xml:space="preserve">The environmental dangers of antibiotics have reported in </w:t>
      </w:r>
      <w:proofErr w:type="spellStart"/>
      <w:r w:rsidRPr="00252FA1">
        <w:rPr>
          <w:rFonts w:asciiTheme="majorBidi" w:hAnsiTheme="majorBidi" w:cstheme="majorBidi"/>
          <w:sz w:val="24"/>
          <w:szCs w:val="24"/>
        </w:rPr>
        <w:t>numerousresearches</w:t>
      </w:r>
      <w:proofErr w:type="spellEnd"/>
      <w:r w:rsidRPr="00252FA1">
        <w:rPr>
          <w:rFonts w:asciiTheme="majorBidi" w:hAnsiTheme="majorBidi" w:cstheme="majorBidi"/>
          <w:sz w:val="24"/>
          <w:szCs w:val="24"/>
        </w:rPr>
        <w:t xml:space="preserve">, though their environmental </w:t>
      </w:r>
      <w:proofErr w:type="spellStart"/>
      <w:r w:rsidRPr="00252FA1">
        <w:rPr>
          <w:rFonts w:asciiTheme="majorBidi" w:hAnsiTheme="majorBidi" w:cstheme="majorBidi"/>
          <w:sz w:val="24"/>
          <w:szCs w:val="24"/>
        </w:rPr>
        <w:t>attitudestill</w:t>
      </w:r>
      <w:proofErr w:type="spellEnd"/>
      <w:r w:rsidRPr="00252FA1">
        <w:rPr>
          <w:rFonts w:asciiTheme="majorBidi" w:hAnsiTheme="majorBidi" w:cstheme="majorBidi"/>
          <w:sz w:val="24"/>
          <w:szCs w:val="24"/>
        </w:rPr>
        <w:t xml:space="preserve"> </w:t>
      </w:r>
      <w:proofErr w:type="spellStart"/>
      <w:r w:rsidRPr="00252FA1">
        <w:rPr>
          <w:rFonts w:asciiTheme="majorBidi" w:hAnsiTheme="majorBidi" w:cstheme="majorBidi"/>
          <w:sz w:val="24"/>
          <w:szCs w:val="24"/>
        </w:rPr>
        <w:t>unclear.In</w:t>
      </w:r>
      <w:proofErr w:type="spellEnd"/>
      <w:r w:rsidRPr="00252FA1">
        <w:rPr>
          <w:rFonts w:asciiTheme="majorBidi" w:hAnsiTheme="majorBidi" w:cstheme="majorBidi"/>
          <w:sz w:val="24"/>
          <w:szCs w:val="24"/>
        </w:rPr>
        <w:t xml:space="preserve"> the present work we studied the removal of doxycycline by different types of LDH, Mg-Fe, Mg-Al and Mg-Al/ MWCNTs LDH. The prepared LDHs were characterized by X-ray diffraction, FT-IR analysis, zeta potential and BET surface area. Micrograph images were taken by HRTEM, FESEM. The effect of many factors on the doxycycline adsorption capacity was studied. The removal percent for doxycycline were found to be 80, 82 and 92% for Mg-Fe, Mg-Al and Mg-Al/ MWCNTs LDH respectively. The isotherms and kinetics adsorption were also investigated for the samples. S</w:t>
      </w:r>
      <w:r w:rsidRPr="00252FA1">
        <w:rPr>
          <w:rFonts w:asciiTheme="majorBidi" w:eastAsia="AdvGulliv-R" w:hAnsiTheme="majorBidi" w:cstheme="majorBidi"/>
          <w:sz w:val="24"/>
          <w:szCs w:val="24"/>
        </w:rPr>
        <w:t xml:space="preserve">econd </w:t>
      </w:r>
      <w:proofErr w:type="spellStart"/>
      <w:r w:rsidRPr="00252FA1">
        <w:rPr>
          <w:rFonts w:asciiTheme="majorBidi" w:eastAsia="AdvGulliv-R" w:hAnsiTheme="majorBidi" w:cstheme="majorBidi"/>
          <w:sz w:val="24"/>
          <w:szCs w:val="24"/>
        </w:rPr>
        <w:t>orderequation</w:t>
      </w:r>
      <w:proofErr w:type="spellEnd"/>
      <w:r w:rsidRPr="00252FA1">
        <w:rPr>
          <w:rFonts w:asciiTheme="majorBidi" w:eastAsia="AdvGulliv-R" w:hAnsiTheme="majorBidi" w:cstheme="majorBidi"/>
          <w:sz w:val="24"/>
          <w:szCs w:val="24"/>
        </w:rPr>
        <w:t xml:space="preserve"> described the adsorption kinetics, which showed better fit </w:t>
      </w:r>
      <w:proofErr w:type="spellStart"/>
      <w:r w:rsidRPr="00252FA1">
        <w:rPr>
          <w:rFonts w:asciiTheme="majorBidi" w:eastAsia="AdvGulliv-R" w:hAnsiTheme="majorBidi" w:cstheme="majorBidi"/>
          <w:sz w:val="24"/>
          <w:szCs w:val="24"/>
        </w:rPr>
        <w:t>withhigh</w:t>
      </w:r>
      <w:proofErr w:type="spellEnd"/>
      <w:r w:rsidRPr="00252FA1">
        <w:rPr>
          <w:rFonts w:asciiTheme="majorBidi" w:eastAsia="AdvGulliv-R" w:hAnsiTheme="majorBidi" w:cstheme="majorBidi"/>
          <w:sz w:val="24"/>
          <w:szCs w:val="24"/>
        </w:rPr>
        <w:t xml:space="preserve"> R</w:t>
      </w:r>
      <w:r w:rsidRPr="00252FA1">
        <w:rPr>
          <w:rFonts w:asciiTheme="majorBidi" w:eastAsia="AdvGulliv-R" w:hAnsiTheme="majorBidi" w:cstheme="majorBidi"/>
          <w:sz w:val="24"/>
          <w:szCs w:val="24"/>
          <w:vertAlign w:val="superscript"/>
        </w:rPr>
        <w:t>2</w:t>
      </w:r>
      <w:r w:rsidRPr="00252FA1">
        <w:rPr>
          <w:rFonts w:asciiTheme="majorBidi" w:eastAsia="AdvGulliv-R" w:hAnsiTheme="majorBidi" w:cstheme="majorBidi"/>
          <w:sz w:val="24"/>
          <w:szCs w:val="24"/>
        </w:rPr>
        <w:t>. Langmuir model gives the best fit to the equilibrium data.</w:t>
      </w:r>
      <w:r w:rsidRPr="00252FA1">
        <w:rPr>
          <w:rFonts w:asciiTheme="majorBidi" w:hAnsiTheme="majorBidi" w:cstheme="majorBidi"/>
          <w:sz w:val="24"/>
          <w:szCs w:val="24"/>
          <w:lang w:bidi="ar-EG"/>
        </w:rPr>
        <w:t xml:space="preserve"> </w:t>
      </w:r>
      <w:r w:rsidRPr="00252FA1">
        <w:rPr>
          <w:rFonts w:asciiTheme="majorBidi" w:eastAsia="GulliverRM" w:hAnsiTheme="majorBidi" w:cstheme="majorBidi"/>
          <w:color w:val="000000"/>
          <w:sz w:val="24"/>
          <w:szCs w:val="24"/>
        </w:rPr>
        <w:t xml:space="preserve">The adsorption process were confirmed by performed the characterization after adsorption. </w:t>
      </w:r>
    </w:p>
    <w:p w:rsidR="00252FA1" w:rsidRPr="00252FA1" w:rsidRDefault="00252FA1" w:rsidP="00252FA1">
      <w:pPr>
        <w:autoSpaceDE w:val="0"/>
        <w:autoSpaceDN w:val="0"/>
        <w:adjustRightInd w:val="0"/>
        <w:spacing w:line="480" w:lineRule="auto"/>
        <w:jc w:val="both"/>
        <w:rPr>
          <w:rFonts w:asciiTheme="majorBidi" w:hAnsiTheme="majorBidi" w:cstheme="majorBidi"/>
          <w:sz w:val="24"/>
          <w:szCs w:val="24"/>
          <w:lang w:bidi="ar-EG"/>
        </w:rPr>
      </w:pPr>
    </w:p>
    <w:p w:rsidR="00252FA1" w:rsidRPr="00252FA1" w:rsidRDefault="00252FA1" w:rsidP="00252FA1">
      <w:pPr>
        <w:autoSpaceDE w:val="0"/>
        <w:autoSpaceDN w:val="0"/>
        <w:adjustRightInd w:val="0"/>
        <w:spacing w:line="480" w:lineRule="auto"/>
        <w:jc w:val="both"/>
        <w:rPr>
          <w:rFonts w:asciiTheme="majorBidi" w:eastAsia="GulliverRM" w:hAnsiTheme="majorBidi" w:cstheme="majorBidi"/>
          <w:b/>
          <w:bCs/>
          <w:sz w:val="24"/>
          <w:szCs w:val="24"/>
        </w:rPr>
      </w:pPr>
    </w:p>
    <w:p w:rsidR="00252FA1" w:rsidRPr="00252FA1" w:rsidRDefault="00252FA1" w:rsidP="00252FA1">
      <w:pPr>
        <w:autoSpaceDE w:val="0"/>
        <w:autoSpaceDN w:val="0"/>
        <w:adjustRightInd w:val="0"/>
        <w:spacing w:line="480" w:lineRule="auto"/>
        <w:jc w:val="both"/>
        <w:rPr>
          <w:rFonts w:asciiTheme="majorBidi" w:hAnsiTheme="majorBidi" w:cstheme="majorBidi"/>
          <w:b/>
          <w:bCs/>
          <w:sz w:val="24"/>
          <w:szCs w:val="24"/>
        </w:rPr>
      </w:pPr>
      <w:r w:rsidRPr="00252FA1">
        <w:rPr>
          <w:rFonts w:asciiTheme="majorBidi" w:hAnsiTheme="majorBidi" w:cstheme="majorBidi"/>
          <w:b/>
          <w:bCs/>
          <w:sz w:val="24"/>
          <w:szCs w:val="24"/>
        </w:rPr>
        <w:t>Keywords:</w:t>
      </w:r>
    </w:p>
    <w:p w:rsidR="00252FA1" w:rsidRPr="00AE0528" w:rsidRDefault="00252FA1" w:rsidP="00252FA1">
      <w:pPr>
        <w:autoSpaceDE w:val="0"/>
        <w:autoSpaceDN w:val="0"/>
        <w:adjustRightInd w:val="0"/>
        <w:spacing w:line="480" w:lineRule="auto"/>
        <w:jc w:val="both"/>
        <w:rPr>
          <w:rFonts w:asciiTheme="majorBidi" w:hAnsiTheme="majorBidi" w:cstheme="majorBidi"/>
          <w:sz w:val="24"/>
          <w:szCs w:val="24"/>
        </w:rPr>
      </w:pPr>
      <w:r w:rsidRPr="00252FA1">
        <w:rPr>
          <w:rFonts w:asciiTheme="majorBidi" w:hAnsiTheme="majorBidi" w:cstheme="majorBidi"/>
          <w:sz w:val="24"/>
          <w:szCs w:val="24"/>
        </w:rPr>
        <w:t>Magnesium- iron; Magnesium- aluminium; LDH; modified; multi walled carbon nanotubes; adsorption; doxycycline.</w:t>
      </w:r>
    </w:p>
    <w:p w:rsidR="00076953" w:rsidRDefault="00076953">
      <w:pPr>
        <w:rPr>
          <w:rFonts w:hint="cs"/>
        </w:rPr>
      </w:pPr>
    </w:p>
    <w:sectPr w:rsidR="00076953" w:rsidSect="0007695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dvOTd369e91e">
    <w:altName w:val="Times New Roman"/>
    <w:panose1 w:val="00000000000000000000"/>
    <w:charset w:val="00"/>
    <w:family w:val="roman"/>
    <w:notTrueType/>
    <w:pitch w:val="default"/>
    <w:sig w:usb0="00000003" w:usb1="00000000" w:usb2="00000000" w:usb3="00000000" w:csb0="00000001" w:csb1="00000000"/>
  </w:font>
  <w:font w:name="GulliverRM">
    <w:altName w:val="Times New Roman"/>
    <w:panose1 w:val="00000000000000000000"/>
    <w:charset w:val="00"/>
    <w:family w:val="auto"/>
    <w:notTrueType/>
    <w:pitch w:val="default"/>
    <w:sig w:usb0="00000003" w:usb1="00000000" w:usb2="00000000" w:usb3="00000000" w:csb0="00000001" w:csb1="00000000"/>
  </w:font>
  <w:font w:name="AdvGulliv-R">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FA1"/>
    <w:rsid w:val="00076953"/>
    <w:rsid w:val="00252FA1"/>
    <w:rsid w:val="00312864"/>
    <w:rsid w:val="003D0882"/>
    <w:rsid w:val="006F7C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2FA1"/>
    <w:pPr>
      <w:spacing w:after="200" w:line="276" w:lineRule="auto"/>
    </w:pPr>
    <w:rPr>
      <w:rFonts w:asciiTheme="minorHAnsi" w:eastAsiaTheme="minorHAnsi" w:hAnsiTheme="minorHAnsi" w:cstheme="minorBidi"/>
      <w:sz w:val="22"/>
      <w:szCs w:val="22"/>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2FA1"/>
    <w:pPr>
      <w:spacing w:after="200" w:line="276" w:lineRule="auto"/>
    </w:pPr>
    <w:rPr>
      <w:rFonts w:asciiTheme="minorHAnsi" w:eastAsiaTheme="minorHAnsi" w:hAnsiTheme="minorHAnsi" w:cstheme="minorBidi"/>
      <w:sz w:val="22"/>
      <w:szCs w:val="22"/>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1088</Characters>
  <Application>Microsoft Office Word</Application>
  <DocSecurity>0</DocSecurity>
  <Lines>9</Lines>
  <Paragraphs>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MatriX</dc:creator>
  <cp:lastModifiedBy>MatriX</cp:lastModifiedBy>
  <cp:revision>1</cp:revision>
  <dcterms:created xsi:type="dcterms:W3CDTF">2018-03-03T16:20:00Z</dcterms:created>
  <dcterms:modified xsi:type="dcterms:W3CDTF">2018-03-03T16:22:00Z</dcterms:modified>
</cp:coreProperties>
</file>