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D6363A" w:rsidRDefault="00D6363A" w:rsidP="00494130">
      <w:pPr>
        <w:pStyle w:val="1"/>
        <w:spacing w:before="170"/>
        <w:ind w:left="0"/>
        <w:rPr>
          <w:rFonts w:eastAsiaTheme="minorEastAsia"/>
          <w:lang w:eastAsia="zh-CN"/>
        </w:rPr>
      </w:pPr>
      <w:bookmarkStart w:id="0" w:name="OLE_LINK3"/>
      <w:bookmarkStart w:id="1" w:name="OLE_LINK4"/>
      <w:r w:rsidRPr="00D6363A">
        <w:rPr>
          <w:color w:val="337AB7"/>
        </w:rPr>
        <w:t xml:space="preserve">Carbon </w:t>
      </w:r>
      <w:r>
        <w:rPr>
          <w:rFonts w:eastAsiaTheme="minorEastAsia" w:hint="eastAsia"/>
          <w:color w:val="337AB7"/>
          <w:lang w:eastAsia="zh-CN"/>
        </w:rPr>
        <w:t>n</w:t>
      </w:r>
      <w:r w:rsidRPr="00D6363A">
        <w:rPr>
          <w:color w:val="337AB7"/>
        </w:rPr>
        <w:t xml:space="preserve">anotubes </w:t>
      </w:r>
      <w:r>
        <w:rPr>
          <w:rFonts w:eastAsiaTheme="minorEastAsia" w:hint="eastAsia"/>
          <w:color w:val="337AB7"/>
          <w:lang w:eastAsia="zh-CN"/>
        </w:rPr>
        <w:t>g</w:t>
      </w:r>
      <w:r w:rsidRPr="00D6363A">
        <w:rPr>
          <w:color w:val="337AB7"/>
        </w:rPr>
        <w:t xml:space="preserve">rown in situ on </w:t>
      </w:r>
      <w:r>
        <w:rPr>
          <w:rFonts w:eastAsiaTheme="minorEastAsia" w:hint="eastAsia"/>
          <w:color w:val="337AB7"/>
          <w:lang w:eastAsia="zh-CN"/>
        </w:rPr>
        <w:t>g</w:t>
      </w:r>
      <w:r w:rsidRPr="00D6363A">
        <w:rPr>
          <w:color w:val="337AB7"/>
        </w:rPr>
        <w:t xml:space="preserve">raphene </w:t>
      </w:r>
      <w:proofErr w:type="spellStart"/>
      <w:r>
        <w:rPr>
          <w:rFonts w:eastAsiaTheme="minorEastAsia" w:hint="eastAsia"/>
          <w:color w:val="337AB7"/>
          <w:lang w:eastAsia="zh-CN"/>
        </w:rPr>
        <w:t>n</w:t>
      </w:r>
      <w:r w:rsidRPr="00D6363A">
        <w:rPr>
          <w:color w:val="337AB7"/>
        </w:rPr>
        <w:t>anosheets</w:t>
      </w:r>
      <w:bookmarkEnd w:id="0"/>
      <w:bookmarkEnd w:id="1"/>
      <w:proofErr w:type="spellEnd"/>
      <w:r w:rsidRPr="00D6363A">
        <w:rPr>
          <w:color w:val="337AB7"/>
        </w:rPr>
        <w:t xml:space="preserve"> as </w:t>
      </w:r>
      <w:r>
        <w:rPr>
          <w:rFonts w:eastAsiaTheme="minorEastAsia" w:hint="eastAsia"/>
          <w:color w:val="337AB7"/>
          <w:lang w:eastAsia="zh-CN"/>
        </w:rPr>
        <w:t>e</w:t>
      </w:r>
      <w:r w:rsidRPr="00D6363A">
        <w:rPr>
          <w:color w:val="337AB7"/>
        </w:rPr>
        <w:t xml:space="preserve">fficient </w:t>
      </w:r>
      <w:r>
        <w:rPr>
          <w:rFonts w:eastAsiaTheme="minorEastAsia" w:hint="eastAsia"/>
          <w:color w:val="337AB7"/>
          <w:lang w:eastAsia="zh-CN"/>
        </w:rPr>
        <w:t>s</w:t>
      </w:r>
      <w:r w:rsidRPr="00D6363A">
        <w:rPr>
          <w:color w:val="337AB7"/>
        </w:rPr>
        <w:t xml:space="preserve">ulfur </w:t>
      </w:r>
      <w:r>
        <w:rPr>
          <w:rFonts w:eastAsiaTheme="minorEastAsia" w:hint="eastAsia"/>
          <w:color w:val="337AB7"/>
          <w:lang w:eastAsia="zh-CN"/>
        </w:rPr>
        <w:t>h</w:t>
      </w:r>
      <w:r w:rsidRPr="00D6363A">
        <w:rPr>
          <w:color w:val="337AB7"/>
        </w:rPr>
        <w:t xml:space="preserve">ost for </w:t>
      </w:r>
      <w:r>
        <w:rPr>
          <w:rFonts w:eastAsiaTheme="minorEastAsia" w:hint="eastAsia"/>
          <w:color w:val="337AB7"/>
          <w:lang w:eastAsia="zh-CN"/>
        </w:rPr>
        <w:t>l</w:t>
      </w:r>
      <w:r w:rsidRPr="00D6363A">
        <w:rPr>
          <w:color w:val="337AB7"/>
        </w:rPr>
        <w:t>ithium-</w:t>
      </w:r>
      <w:r>
        <w:rPr>
          <w:rFonts w:eastAsiaTheme="minorEastAsia" w:hint="eastAsia"/>
          <w:color w:val="337AB7"/>
          <w:lang w:eastAsia="zh-CN"/>
        </w:rPr>
        <w:t>s</w:t>
      </w:r>
      <w:r w:rsidRPr="00D6363A">
        <w:rPr>
          <w:color w:val="337AB7"/>
        </w:rPr>
        <w:t xml:space="preserve">ulfur </w:t>
      </w:r>
      <w:r>
        <w:rPr>
          <w:rFonts w:eastAsiaTheme="minorEastAsia" w:hint="eastAsia"/>
          <w:color w:val="337AB7"/>
          <w:lang w:eastAsia="zh-CN"/>
        </w:rPr>
        <w:t>b</w:t>
      </w:r>
      <w:r w:rsidRPr="00D6363A">
        <w:rPr>
          <w:color w:val="337AB7"/>
        </w:rPr>
        <w:t>atteries</w:t>
      </w:r>
    </w:p>
    <w:p w:rsidR="00AE3E37" w:rsidRPr="00F067FC" w:rsidRDefault="00D6363A" w:rsidP="00D6363A">
      <w:pPr>
        <w:pStyle w:val="a3"/>
        <w:spacing w:before="73" w:line="198" w:lineRule="exact"/>
        <w:ind w:left="100" w:right="5987"/>
        <w:rPr>
          <w:rFonts w:ascii="Arial" w:eastAsiaTheme="minorEastAsia" w:hint="eastAsia"/>
          <w:lang w:eastAsia="zh-CN"/>
        </w:rPr>
      </w:pPr>
      <w:r w:rsidRPr="00D6363A">
        <w:rPr>
          <w:rFonts w:ascii="Arial"/>
        </w:rPr>
        <w:t>Zhen Wu</w:t>
      </w:r>
      <w:r w:rsidR="00F067FC">
        <w:rPr>
          <w:rFonts w:ascii="Arial" w:eastAsiaTheme="minorEastAsia" w:hint="eastAsia"/>
          <w:lang w:eastAsia="zh-CN"/>
        </w:rPr>
        <w:t xml:space="preserve"> and </w:t>
      </w:r>
      <w:proofErr w:type="spellStart"/>
      <w:r w:rsidRPr="00D6363A">
        <w:rPr>
          <w:rFonts w:ascii="Arial"/>
        </w:rPr>
        <w:t>Yongsheng</w:t>
      </w:r>
      <w:proofErr w:type="spellEnd"/>
      <w:r w:rsidRPr="00D6363A">
        <w:rPr>
          <w:rFonts w:ascii="Arial"/>
        </w:rPr>
        <w:t xml:space="preserve"> Fu</w:t>
      </w:r>
      <w:r w:rsidR="00F067FC">
        <w:rPr>
          <w:rFonts w:ascii="Arial" w:eastAsiaTheme="minorEastAsia" w:hint="eastAsia"/>
          <w:lang w:eastAsia="zh-CN"/>
        </w:rPr>
        <w:t xml:space="preserve">, </w:t>
      </w:r>
      <w:r w:rsidR="00F067FC" w:rsidRPr="00F067FC">
        <w:rPr>
          <w:rFonts w:ascii="Arial" w:eastAsiaTheme="minorEastAsia"/>
          <w:lang w:eastAsia="zh-CN"/>
        </w:rPr>
        <w:t>NNSF</w:t>
      </w:r>
      <w:r w:rsidR="00F067FC" w:rsidRPr="00F067FC">
        <w:rPr>
          <w:rFonts w:ascii="Arial"/>
        </w:rPr>
        <w:t xml:space="preserve"> </w:t>
      </w:r>
      <w:r w:rsidR="00F067FC">
        <w:rPr>
          <w:rFonts w:ascii="Arial"/>
        </w:rPr>
        <w:t>Foundation,</w:t>
      </w:r>
      <w:r w:rsidR="00F067FC">
        <w:rPr>
          <w:rFonts w:ascii="Arial" w:eastAsiaTheme="minorEastAsia" w:hint="eastAsia"/>
          <w:lang w:eastAsia="zh-CN"/>
        </w:rPr>
        <w:t xml:space="preserve"> China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D6363A" w:rsidRDefault="00A9710C">
      <w:pPr>
        <w:pStyle w:val="3"/>
        <w:spacing w:before="147"/>
        <w:jc w:val="both"/>
        <w:rPr>
          <w:rFonts w:eastAsiaTheme="minorEastAsia"/>
          <w:lang w:eastAsia="zh-CN"/>
        </w:rPr>
      </w:pPr>
      <w:r>
        <w:rPr>
          <w:color w:val="BF5A14"/>
        </w:rPr>
        <w:lastRenderedPageBreak/>
        <w:t>Abstract</w:t>
      </w:r>
    </w:p>
    <w:p w:rsidR="00AE3E37" w:rsidRDefault="00D6363A">
      <w:pPr>
        <w:pStyle w:val="a3"/>
        <w:spacing w:before="90" w:line="280" w:lineRule="auto"/>
        <w:ind w:left="100"/>
        <w:jc w:val="both"/>
        <w:rPr>
          <w:rFonts w:eastAsiaTheme="minorEastAsia"/>
          <w:lang w:eastAsia="zh-CN"/>
        </w:rPr>
      </w:pPr>
      <w:r>
        <w:t xml:space="preserve">Lithium–sulfur (Li-S) batteries have been considered as a promising candidate for next-generation electrochemical energy-storage technologies because of their overwhelming advantages in energy </w:t>
      </w:r>
      <w:proofErr w:type="gramStart"/>
      <w:r>
        <w:t>density</w:t>
      </w:r>
      <w:r w:rsidR="002C430C" w:rsidRPr="002C430C">
        <w:rPr>
          <w:vertAlign w:val="superscript"/>
        </w:rPr>
        <w:t>[</w:t>
      </w:r>
      <w:proofErr w:type="gramEnd"/>
      <w:r w:rsidR="002C430C" w:rsidRPr="002C430C">
        <w:rPr>
          <w:vertAlign w:val="superscript"/>
        </w:rPr>
        <w:t>1,2]</w:t>
      </w:r>
      <w:r>
        <w:t>. Suppression of the</w:t>
      </w:r>
      <w:r>
        <w:rPr>
          <w:rFonts w:hint="eastAsia"/>
          <w:lang w:eastAsia="zh-CN"/>
        </w:rPr>
        <w:t xml:space="preserve"> </w:t>
      </w:r>
      <w:r>
        <w:t xml:space="preserve">polysulfide dissolution while maintaining a high sulfur utilization is the main challenge for Li–S </w:t>
      </w:r>
      <w:proofErr w:type="gramStart"/>
      <w:r>
        <w:t>batteries</w:t>
      </w:r>
      <w:r w:rsidR="002C430C" w:rsidRPr="002C430C">
        <w:rPr>
          <w:vertAlign w:val="superscript"/>
        </w:rPr>
        <w:t>[</w:t>
      </w:r>
      <w:proofErr w:type="gramEnd"/>
      <w:r w:rsidR="002C430C" w:rsidRPr="002C430C">
        <w:rPr>
          <w:vertAlign w:val="superscript"/>
        </w:rPr>
        <w:t>3-5]</w:t>
      </w:r>
      <w:r>
        <w:t>. Here, we have</w:t>
      </w:r>
      <w:r>
        <w:rPr>
          <w:rFonts w:hint="eastAsia"/>
          <w:lang w:eastAsia="zh-CN"/>
        </w:rPr>
        <w:t xml:space="preserve"> </w:t>
      </w:r>
      <w:r>
        <w:t>designed and synthesized c</w:t>
      </w:r>
      <w:r w:rsidRPr="00F31DB9">
        <w:t xml:space="preserve">arbon </w:t>
      </w:r>
      <w:r>
        <w:t>n</w:t>
      </w:r>
      <w:r w:rsidRPr="00F31DB9">
        <w:t xml:space="preserve">anotubes </w:t>
      </w:r>
      <w:r>
        <w:t>g</w:t>
      </w:r>
      <w:r w:rsidRPr="00F31DB9">
        <w:t xml:space="preserve">rown in situ on </w:t>
      </w:r>
      <w:r>
        <w:t>g</w:t>
      </w:r>
      <w:r w:rsidRPr="00F31DB9">
        <w:t xml:space="preserve">raphene </w:t>
      </w:r>
      <w:proofErr w:type="spellStart"/>
      <w:r>
        <w:t>n</w:t>
      </w:r>
      <w:r w:rsidRPr="00F31DB9">
        <w:t>anosheets</w:t>
      </w:r>
      <w:proofErr w:type="spellEnd"/>
      <w:r>
        <w:t xml:space="preserve"> (</w:t>
      </w:r>
      <w:bookmarkStart w:id="2" w:name="OLE_LINK5"/>
      <w:bookmarkStart w:id="3" w:name="OLE_LINK6"/>
      <w:r>
        <w:t>GN@CNTs</w:t>
      </w:r>
      <w:bookmarkEnd w:id="2"/>
      <w:bookmarkEnd w:id="3"/>
      <w:r>
        <w:t xml:space="preserve">) by mixing graphene oxide with </w:t>
      </w:r>
      <w:proofErr w:type="spellStart"/>
      <w:r>
        <w:t>d</w:t>
      </w:r>
      <w:r w:rsidRPr="007F6724">
        <w:t>imethylimidazole</w:t>
      </w:r>
      <w:proofErr w:type="spellEnd"/>
      <w:r w:rsidRPr="007F6724">
        <w:t xml:space="preserve"> and cobalt nitrate </w:t>
      </w:r>
      <w:r>
        <w:t>as a conceptually new sulfur host for Li–S</w:t>
      </w:r>
      <w:r>
        <w:rPr>
          <w:rFonts w:hint="eastAsia"/>
          <w:lang w:eastAsia="zh-CN"/>
        </w:rPr>
        <w:t xml:space="preserve"> </w:t>
      </w:r>
      <w:r>
        <w:t xml:space="preserve">batteries. </w:t>
      </w:r>
      <w:proofErr w:type="spellStart"/>
      <w:r>
        <w:t>Specifcally</w:t>
      </w:r>
      <w:proofErr w:type="spellEnd"/>
      <w:r>
        <w:t xml:space="preserve">, </w:t>
      </w:r>
      <w:r w:rsidRPr="00173104">
        <w:t>GN@CNTs</w:t>
      </w:r>
      <w:r>
        <w:t xml:space="preserve"> with stable in-situ structures and </w:t>
      </w:r>
      <w:r w:rsidRPr="00C94BFA">
        <w:t>nitrogen doping</w:t>
      </w:r>
      <w:r>
        <w:t>,</w:t>
      </w:r>
      <w:r w:rsidRPr="00C94BFA">
        <w:t xml:space="preserve"> </w:t>
      </w:r>
      <w:r>
        <w:t>not only enhance the</w:t>
      </w:r>
      <w:r>
        <w:rPr>
          <w:rFonts w:hint="eastAsia"/>
          <w:lang w:eastAsia="zh-CN"/>
        </w:rPr>
        <w:t xml:space="preserve"> </w:t>
      </w:r>
      <w:r>
        <w:t xml:space="preserve">performance of </w:t>
      </w:r>
      <w:r w:rsidRPr="00C94BFA">
        <w:t>rapid charge transfer</w:t>
      </w:r>
      <w:r>
        <w:t>, but also provide sufficient self-functionalized</w:t>
      </w:r>
      <w:r>
        <w:rPr>
          <w:rFonts w:hint="eastAsia"/>
          <w:lang w:eastAsia="zh-CN"/>
        </w:rPr>
        <w:t xml:space="preserve"> </w:t>
      </w:r>
      <w:r>
        <w:t xml:space="preserve">surfaces for chemically bonding with </w:t>
      </w:r>
      <w:proofErr w:type="spellStart"/>
      <w:r>
        <w:t>polysulfides</w:t>
      </w:r>
      <w:proofErr w:type="spellEnd"/>
      <w:r>
        <w:t xml:space="preserve"> to suppress</w:t>
      </w:r>
      <w:r>
        <w:rPr>
          <w:rFonts w:hint="eastAsia"/>
          <w:lang w:eastAsia="zh-CN"/>
        </w:rPr>
        <w:t xml:space="preserve"> </w:t>
      </w:r>
      <w:r>
        <w:t>their outward dissolution. As a result, the</w:t>
      </w:r>
      <w:r>
        <w:rPr>
          <w:rFonts w:hint="eastAsia"/>
          <w:lang w:eastAsia="zh-CN"/>
        </w:rPr>
        <w:t xml:space="preserve"> </w:t>
      </w:r>
      <w:r w:rsidRPr="00472A4E">
        <w:t xml:space="preserve">GN@CNTs </w:t>
      </w:r>
      <w:r w:rsidRPr="00316D58">
        <w:t xml:space="preserve">/S composite </w:t>
      </w:r>
      <w:r>
        <w:t xml:space="preserve">cathode material remains a high discharge capacity of 394 </w:t>
      </w:r>
      <w:proofErr w:type="spellStart"/>
      <w:r>
        <w:t>mAh</w:t>
      </w:r>
      <w:proofErr w:type="spellEnd"/>
      <w:r>
        <w:t xml:space="preserve"> g</w:t>
      </w:r>
      <w:r w:rsidRPr="00BB432D">
        <w:rPr>
          <w:vertAlign w:val="superscript"/>
        </w:rPr>
        <w:t>-1</w:t>
      </w:r>
      <w:r>
        <w:t xml:space="preserve"> after 700 cycles at a current density of 1 C (based on the mass of sulfur); this corresponds to </w:t>
      </w:r>
      <w:proofErr w:type="gramStart"/>
      <w:r>
        <w:t>a good</w:t>
      </w:r>
      <w:proofErr w:type="gramEnd"/>
      <w:r>
        <w:rPr>
          <w:rFonts w:hint="eastAsia"/>
          <w:lang w:eastAsia="zh-CN"/>
        </w:rPr>
        <w:t xml:space="preserve"> </w:t>
      </w:r>
      <w:r>
        <w:t>capacity retention of 53.6% and capacity fading rate of 0.066% per cycle.</w:t>
      </w:r>
    </w:p>
    <w:p w:rsidR="00D6363A" w:rsidRPr="006F6BBC" w:rsidRDefault="00D6363A" w:rsidP="006F6BBC">
      <w:pPr>
        <w:spacing w:line="204" w:lineRule="exact"/>
        <w:rPr>
          <w:rFonts w:ascii="Arial"/>
          <w:b/>
          <w:color w:val="BF5A14"/>
          <w:sz w:val="20"/>
        </w:rPr>
      </w:pPr>
      <w:r w:rsidRPr="006F6BBC">
        <w:rPr>
          <w:rFonts w:ascii="Arial"/>
          <w:b/>
          <w:color w:val="BF5A14"/>
          <w:sz w:val="20"/>
        </w:rPr>
        <w:t>Image</w:t>
      </w:r>
    </w:p>
    <w:p w:rsidR="00D6363A" w:rsidRDefault="006F6BBC">
      <w:pPr>
        <w:pStyle w:val="a3"/>
        <w:spacing w:before="90" w:line="280" w:lineRule="auto"/>
        <w:ind w:left="100"/>
        <w:jc w:val="both"/>
        <w:rPr>
          <w:rFonts w:eastAsiaTheme="minorEastAsia"/>
          <w:lang w:eastAsia="zh-CN"/>
        </w:rPr>
      </w:pPr>
      <w:r>
        <w:rPr>
          <w:noProof/>
          <w:lang w:eastAsia="zh-CN"/>
        </w:rPr>
        <w:drawing>
          <wp:inline distT="0" distB="0" distL="0" distR="0" wp14:anchorId="2D4F7946" wp14:editId="5CEC4B12">
            <wp:extent cx="3218688" cy="2224362"/>
            <wp:effectExtent l="0" t="0" r="1270" b="5080"/>
            <wp:docPr id="2" name="图片 2" descr="会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会议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802"/>
                    <a:stretch/>
                  </pic:blipFill>
                  <pic:spPr bwMode="auto">
                    <a:xfrm>
                      <a:off x="0" y="0"/>
                      <a:ext cx="3218873" cy="222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6BBC" w:rsidRPr="006F6BBC" w:rsidRDefault="006F6BBC" w:rsidP="006F6BBC">
      <w:pPr>
        <w:pStyle w:val="a3"/>
        <w:spacing w:before="90" w:line="280" w:lineRule="auto"/>
        <w:ind w:left="100"/>
        <w:jc w:val="center"/>
        <w:rPr>
          <w:rFonts w:eastAsiaTheme="minorEastAsia"/>
          <w:lang w:eastAsia="zh-CN"/>
        </w:rPr>
      </w:pPr>
      <w:r w:rsidRPr="00D6363A">
        <w:rPr>
          <w:b/>
        </w:rPr>
        <w:t>Figure 1.</w:t>
      </w:r>
      <w:r w:rsidRPr="00D6363A">
        <w:t xml:space="preserve"> </w:t>
      </w:r>
      <w:proofErr w:type="spellStart"/>
      <w:proofErr w:type="gramStart"/>
      <w:r w:rsidRPr="00D6363A">
        <w:t>a,</w:t>
      </w:r>
      <w:proofErr w:type="gramEnd"/>
      <w:r w:rsidRPr="00D6363A">
        <w:t>b,c,d</w:t>
      </w:r>
      <w:proofErr w:type="spellEnd"/>
      <w:r w:rsidRPr="00D6363A">
        <w:t xml:space="preserve"> SEM images of GN@CNTs.</w:t>
      </w:r>
    </w:p>
    <w:p w:rsidR="005973B9" w:rsidRDefault="00A9710C" w:rsidP="006F6BBC">
      <w:pPr>
        <w:pStyle w:val="3"/>
        <w:spacing w:before="74"/>
        <w:rPr>
          <w:b w:val="0"/>
        </w:rPr>
      </w:pPr>
      <w:r>
        <w:rPr>
          <w:b w:val="0"/>
        </w:rPr>
        <w:br w:type="column"/>
      </w:r>
      <w:r w:rsidR="005973B9">
        <w:rPr>
          <w:color w:val="BF5A14"/>
        </w:rPr>
        <w:lastRenderedPageBreak/>
        <w:t>Recent Publications</w:t>
      </w:r>
    </w:p>
    <w:p w:rsidR="009849C9" w:rsidRPr="009849C9" w:rsidRDefault="009849C9" w:rsidP="002C430C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 w:rsidRPr="009849C9">
        <w:rPr>
          <w:sz w:val="18"/>
        </w:rPr>
        <w:t>Bruce</w:t>
      </w:r>
      <w:r w:rsidR="00867C4E">
        <w:rPr>
          <w:sz w:val="18"/>
        </w:rPr>
        <w:t xml:space="preserve"> </w:t>
      </w:r>
      <w:r w:rsidR="00867C4E" w:rsidRPr="002C430C">
        <w:rPr>
          <w:rFonts w:hint="eastAsia"/>
          <w:sz w:val="18"/>
        </w:rPr>
        <w:t>PG</w:t>
      </w:r>
      <w:r w:rsidRPr="009849C9">
        <w:rPr>
          <w:sz w:val="18"/>
        </w:rPr>
        <w:t xml:space="preserve">, </w:t>
      </w:r>
      <w:proofErr w:type="spellStart"/>
      <w:r w:rsidRPr="009849C9">
        <w:rPr>
          <w:sz w:val="18"/>
        </w:rPr>
        <w:t>Freunberger</w:t>
      </w:r>
      <w:proofErr w:type="spellEnd"/>
      <w:r w:rsidR="00867C4E">
        <w:rPr>
          <w:sz w:val="18"/>
        </w:rPr>
        <w:t xml:space="preserve"> SA</w:t>
      </w:r>
      <w:r w:rsidRPr="009849C9">
        <w:rPr>
          <w:sz w:val="18"/>
        </w:rPr>
        <w:t xml:space="preserve">, Hardwick </w:t>
      </w:r>
      <w:r w:rsidR="00867C4E">
        <w:rPr>
          <w:sz w:val="18"/>
        </w:rPr>
        <w:t>LJ,</w:t>
      </w:r>
      <w:r w:rsidRPr="009849C9">
        <w:rPr>
          <w:sz w:val="18"/>
        </w:rPr>
        <w:t xml:space="preserve"> </w:t>
      </w:r>
      <w:proofErr w:type="spellStart"/>
      <w:r w:rsidRPr="009849C9">
        <w:rPr>
          <w:sz w:val="18"/>
        </w:rPr>
        <w:t>Tarascon</w:t>
      </w:r>
      <w:proofErr w:type="spellEnd"/>
      <w:r w:rsidR="00867C4E">
        <w:rPr>
          <w:sz w:val="18"/>
        </w:rPr>
        <w:t xml:space="preserve"> JM (2012)</w:t>
      </w:r>
      <w:r w:rsidRPr="009849C9">
        <w:rPr>
          <w:sz w:val="18"/>
        </w:rPr>
        <w:t xml:space="preserve"> Li-O2 and Li-S batteries with high energy storage</w:t>
      </w:r>
      <w:r w:rsidR="00867C4E">
        <w:rPr>
          <w:sz w:val="18"/>
        </w:rPr>
        <w:t>.</w:t>
      </w:r>
      <w:r w:rsidRPr="009849C9">
        <w:rPr>
          <w:sz w:val="18"/>
        </w:rPr>
        <w:t xml:space="preserve"> </w:t>
      </w:r>
      <w:r w:rsidR="00867C4E" w:rsidRPr="00867C4E">
        <w:rPr>
          <w:sz w:val="18"/>
        </w:rPr>
        <w:t>Nature materials 11(1), 19-29.</w:t>
      </w:r>
      <w:r w:rsidRPr="009849C9">
        <w:rPr>
          <w:sz w:val="18"/>
        </w:rPr>
        <w:t xml:space="preserve"> 11</w:t>
      </w:r>
      <w:r w:rsidR="00867C4E">
        <w:rPr>
          <w:sz w:val="18"/>
        </w:rPr>
        <w:t>:</w:t>
      </w:r>
      <w:r w:rsidRPr="009849C9">
        <w:rPr>
          <w:sz w:val="18"/>
        </w:rPr>
        <w:t xml:space="preserve">  19–29. </w:t>
      </w:r>
    </w:p>
    <w:p w:rsidR="009849C9" w:rsidRPr="009849C9" w:rsidRDefault="009849C9" w:rsidP="002C430C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 w:rsidRPr="009849C9">
        <w:rPr>
          <w:sz w:val="18"/>
        </w:rPr>
        <w:t>Zhou</w:t>
      </w:r>
      <w:r w:rsidR="00DF402B">
        <w:rPr>
          <w:sz w:val="18"/>
        </w:rPr>
        <w:t xml:space="preserve"> G</w:t>
      </w:r>
      <w:r w:rsidRPr="009849C9">
        <w:rPr>
          <w:sz w:val="18"/>
        </w:rPr>
        <w:t>, Li</w:t>
      </w:r>
      <w:r w:rsidR="00DF402B">
        <w:rPr>
          <w:sz w:val="18"/>
        </w:rPr>
        <w:t xml:space="preserve"> L</w:t>
      </w:r>
      <w:r w:rsidRPr="009849C9">
        <w:rPr>
          <w:sz w:val="18"/>
        </w:rPr>
        <w:t>, Ma</w:t>
      </w:r>
      <w:r w:rsidR="00DF402B">
        <w:rPr>
          <w:sz w:val="18"/>
        </w:rPr>
        <w:t xml:space="preserve"> C</w:t>
      </w:r>
      <w:r w:rsidRPr="009849C9">
        <w:rPr>
          <w:sz w:val="18"/>
        </w:rPr>
        <w:t>, Wang</w:t>
      </w:r>
      <w:r w:rsidR="00DF402B">
        <w:rPr>
          <w:sz w:val="18"/>
        </w:rPr>
        <w:t xml:space="preserve"> S</w:t>
      </w:r>
      <w:r w:rsidRPr="009849C9">
        <w:rPr>
          <w:sz w:val="18"/>
        </w:rPr>
        <w:t>, Shi</w:t>
      </w:r>
      <w:r w:rsidR="00DF402B">
        <w:rPr>
          <w:sz w:val="18"/>
        </w:rPr>
        <w:t xml:space="preserve"> Y</w:t>
      </w:r>
      <w:r w:rsidRPr="009849C9">
        <w:rPr>
          <w:sz w:val="18"/>
        </w:rPr>
        <w:t xml:space="preserve">, </w:t>
      </w:r>
      <w:proofErr w:type="spellStart"/>
      <w:r w:rsidRPr="009849C9">
        <w:rPr>
          <w:sz w:val="18"/>
        </w:rPr>
        <w:t>Koratkar</w:t>
      </w:r>
      <w:proofErr w:type="spellEnd"/>
      <w:r w:rsidR="00DF402B">
        <w:rPr>
          <w:sz w:val="18"/>
        </w:rPr>
        <w:t xml:space="preserve"> N</w:t>
      </w:r>
      <w:r w:rsidRPr="009849C9">
        <w:rPr>
          <w:sz w:val="18"/>
        </w:rPr>
        <w:t>, Ren</w:t>
      </w:r>
      <w:r w:rsidR="00DF402B">
        <w:rPr>
          <w:sz w:val="18"/>
        </w:rPr>
        <w:t xml:space="preserve"> W</w:t>
      </w:r>
      <w:r w:rsidRPr="009849C9">
        <w:rPr>
          <w:sz w:val="18"/>
        </w:rPr>
        <w:t xml:space="preserve">, Li </w:t>
      </w:r>
      <w:r w:rsidR="00DF402B">
        <w:rPr>
          <w:sz w:val="18"/>
        </w:rPr>
        <w:t>F,</w:t>
      </w:r>
      <w:r w:rsidRPr="009849C9">
        <w:rPr>
          <w:sz w:val="18"/>
        </w:rPr>
        <w:t xml:space="preserve"> Cheng</w:t>
      </w:r>
      <w:r w:rsidR="00DF402B">
        <w:rPr>
          <w:sz w:val="18"/>
        </w:rPr>
        <w:t xml:space="preserve"> HM (2015)</w:t>
      </w:r>
      <w:r w:rsidRPr="009849C9">
        <w:rPr>
          <w:sz w:val="18"/>
        </w:rPr>
        <w:t xml:space="preserve"> A graphene foam electrode with high sulfur loading for flexible and high energy Li-S batteries</w:t>
      </w:r>
      <w:r w:rsidR="00DF402B">
        <w:rPr>
          <w:sz w:val="18"/>
        </w:rPr>
        <w:t>.</w:t>
      </w:r>
      <w:r w:rsidRPr="009849C9">
        <w:rPr>
          <w:sz w:val="18"/>
        </w:rPr>
        <w:t xml:space="preserve"> Nano Energy 11</w:t>
      </w:r>
      <w:r w:rsidR="00DF402B">
        <w:rPr>
          <w:sz w:val="18"/>
        </w:rPr>
        <w:t>:</w:t>
      </w:r>
      <w:r w:rsidRPr="009849C9">
        <w:rPr>
          <w:sz w:val="18"/>
        </w:rPr>
        <w:t xml:space="preserve"> 356–365. </w:t>
      </w:r>
    </w:p>
    <w:p w:rsidR="009849C9" w:rsidRPr="009849C9" w:rsidRDefault="009849C9" w:rsidP="002C430C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 w:rsidRPr="009849C9">
        <w:rPr>
          <w:sz w:val="18"/>
        </w:rPr>
        <w:t>Ji</w:t>
      </w:r>
      <w:r w:rsidR="00DF402B">
        <w:rPr>
          <w:sz w:val="18"/>
        </w:rPr>
        <w:t xml:space="preserve"> X</w:t>
      </w:r>
      <w:r w:rsidRPr="009849C9">
        <w:rPr>
          <w:sz w:val="18"/>
        </w:rPr>
        <w:t xml:space="preserve">, </w:t>
      </w:r>
      <w:proofErr w:type="spellStart"/>
      <w:r w:rsidRPr="009849C9">
        <w:rPr>
          <w:sz w:val="18"/>
        </w:rPr>
        <w:t>Nazar</w:t>
      </w:r>
      <w:proofErr w:type="spellEnd"/>
      <w:r w:rsidR="00DF402B">
        <w:rPr>
          <w:sz w:val="18"/>
        </w:rPr>
        <w:t xml:space="preserve"> LF (2010)</w:t>
      </w:r>
      <w:r w:rsidRPr="009849C9">
        <w:rPr>
          <w:sz w:val="18"/>
        </w:rPr>
        <w:t xml:space="preserve"> Advances in Li–S batteries,</w:t>
      </w:r>
      <w:r w:rsidR="00DF402B" w:rsidRPr="002C430C">
        <w:rPr>
          <w:sz w:val="18"/>
        </w:rPr>
        <w:t xml:space="preserve"> </w:t>
      </w:r>
      <w:r w:rsidR="00DF402B" w:rsidRPr="00DF402B">
        <w:rPr>
          <w:sz w:val="18"/>
        </w:rPr>
        <w:t>Advances in Li–S batteries</w:t>
      </w:r>
      <w:r w:rsidR="00DF402B">
        <w:rPr>
          <w:sz w:val="18"/>
        </w:rPr>
        <w:t>. Journal of Materials Chemistry</w:t>
      </w:r>
      <w:r w:rsidRPr="009849C9">
        <w:rPr>
          <w:sz w:val="18"/>
        </w:rPr>
        <w:t xml:space="preserve"> 20</w:t>
      </w:r>
      <w:r w:rsidR="00DF402B">
        <w:rPr>
          <w:sz w:val="18"/>
        </w:rPr>
        <w:t xml:space="preserve">: </w:t>
      </w:r>
      <w:r w:rsidRPr="009849C9">
        <w:rPr>
          <w:sz w:val="18"/>
        </w:rPr>
        <w:t>9821–9826.</w:t>
      </w:r>
    </w:p>
    <w:p w:rsidR="009849C9" w:rsidRPr="009849C9" w:rsidRDefault="00DF402B" w:rsidP="002C430C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proofErr w:type="spellStart"/>
      <w:r w:rsidRPr="00DF402B">
        <w:rPr>
          <w:sz w:val="18"/>
        </w:rPr>
        <w:t>Mi</w:t>
      </w:r>
      <w:r>
        <w:rPr>
          <w:sz w:val="18"/>
        </w:rPr>
        <w:t>khaylik</w:t>
      </w:r>
      <w:proofErr w:type="spellEnd"/>
      <w:r>
        <w:rPr>
          <w:sz w:val="18"/>
        </w:rPr>
        <w:t xml:space="preserve"> YV, </w:t>
      </w:r>
      <w:proofErr w:type="spellStart"/>
      <w:r>
        <w:rPr>
          <w:sz w:val="18"/>
        </w:rPr>
        <w:t>Akridge</w:t>
      </w:r>
      <w:proofErr w:type="spellEnd"/>
      <w:r>
        <w:rPr>
          <w:sz w:val="18"/>
        </w:rPr>
        <w:t xml:space="preserve"> J</w:t>
      </w:r>
      <w:r w:rsidRPr="00DF402B">
        <w:rPr>
          <w:sz w:val="18"/>
        </w:rPr>
        <w:t>R</w:t>
      </w:r>
      <w:r>
        <w:rPr>
          <w:sz w:val="18"/>
        </w:rPr>
        <w:t xml:space="preserve"> (2004) </w:t>
      </w:r>
      <w:r w:rsidRPr="00DF402B">
        <w:rPr>
          <w:sz w:val="18"/>
        </w:rPr>
        <w:t>Polysulfide shuttle study in the Li/S battery system. Journal of the Electrochemical Society</w:t>
      </w:r>
      <w:r>
        <w:rPr>
          <w:sz w:val="18"/>
        </w:rPr>
        <w:t xml:space="preserve"> </w:t>
      </w:r>
      <w:r w:rsidRPr="00DF402B">
        <w:rPr>
          <w:sz w:val="18"/>
        </w:rPr>
        <w:t>151: A1969-A1976.</w:t>
      </w:r>
    </w:p>
    <w:p w:rsidR="009849C9" w:rsidRPr="009849C9" w:rsidRDefault="00DF402B" w:rsidP="002C430C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proofErr w:type="spellStart"/>
      <w:r w:rsidRPr="00DF402B">
        <w:rPr>
          <w:sz w:val="18"/>
        </w:rPr>
        <w:t>Aurbach</w:t>
      </w:r>
      <w:proofErr w:type="spellEnd"/>
      <w:r w:rsidRPr="00DF402B">
        <w:rPr>
          <w:sz w:val="18"/>
        </w:rPr>
        <w:t xml:space="preserve"> D, </w:t>
      </w:r>
      <w:proofErr w:type="spellStart"/>
      <w:r w:rsidRPr="00DF402B">
        <w:rPr>
          <w:sz w:val="18"/>
        </w:rPr>
        <w:t>Pollak</w:t>
      </w:r>
      <w:proofErr w:type="spellEnd"/>
      <w:r w:rsidRPr="00DF402B">
        <w:rPr>
          <w:sz w:val="18"/>
        </w:rPr>
        <w:t xml:space="preserve"> E, </w:t>
      </w:r>
      <w:proofErr w:type="spellStart"/>
      <w:r w:rsidRPr="00DF402B">
        <w:rPr>
          <w:sz w:val="18"/>
        </w:rPr>
        <w:t>Elazari</w:t>
      </w:r>
      <w:proofErr w:type="spellEnd"/>
      <w:r w:rsidRPr="00DF402B">
        <w:rPr>
          <w:sz w:val="18"/>
        </w:rPr>
        <w:t xml:space="preserve"> R, </w:t>
      </w:r>
      <w:proofErr w:type="spellStart"/>
      <w:r w:rsidR="002C430C">
        <w:rPr>
          <w:sz w:val="18"/>
        </w:rPr>
        <w:t>Elazari</w:t>
      </w:r>
      <w:proofErr w:type="spellEnd"/>
      <w:r w:rsidR="002C430C">
        <w:rPr>
          <w:sz w:val="18"/>
        </w:rPr>
        <w:t xml:space="preserve"> R., </w:t>
      </w:r>
      <w:proofErr w:type="spellStart"/>
      <w:r w:rsidR="002C430C">
        <w:rPr>
          <w:sz w:val="18"/>
        </w:rPr>
        <w:t>Salitra</w:t>
      </w:r>
      <w:proofErr w:type="spellEnd"/>
      <w:r w:rsidR="002C430C">
        <w:rPr>
          <w:sz w:val="18"/>
        </w:rPr>
        <w:t xml:space="preserve"> G., Kelley</w:t>
      </w:r>
      <w:r w:rsidR="002C430C" w:rsidRPr="002C430C">
        <w:rPr>
          <w:sz w:val="18"/>
        </w:rPr>
        <w:t xml:space="preserve"> C</w:t>
      </w:r>
      <w:r w:rsidR="002C430C">
        <w:rPr>
          <w:sz w:val="18"/>
        </w:rPr>
        <w:t>S</w:t>
      </w:r>
      <w:r w:rsidR="002C430C" w:rsidRPr="002C430C">
        <w:rPr>
          <w:sz w:val="18"/>
        </w:rPr>
        <w:t>,</w:t>
      </w:r>
      <w:r w:rsidR="002C430C">
        <w:rPr>
          <w:sz w:val="18"/>
        </w:rPr>
        <w:t xml:space="preserve"> </w:t>
      </w:r>
      <w:proofErr w:type="spellStart"/>
      <w:r w:rsidR="002C430C">
        <w:rPr>
          <w:sz w:val="18"/>
        </w:rPr>
        <w:t>Affinito</w:t>
      </w:r>
      <w:proofErr w:type="spellEnd"/>
      <w:r w:rsidR="002C430C">
        <w:rPr>
          <w:sz w:val="18"/>
        </w:rPr>
        <w:t>, J</w:t>
      </w:r>
      <w:r w:rsidR="002C430C" w:rsidRPr="002C430C">
        <w:rPr>
          <w:sz w:val="18"/>
        </w:rPr>
        <w:t xml:space="preserve"> (2009)</w:t>
      </w:r>
      <w:r w:rsidRPr="00DF402B">
        <w:rPr>
          <w:sz w:val="18"/>
        </w:rPr>
        <w:t xml:space="preserve"> On the surface chemical aspects of very high energy density, rechargeable Li–sulfur batteries. Journal of </w:t>
      </w:r>
      <w:proofErr w:type="gramStart"/>
      <w:r w:rsidRPr="00DF402B">
        <w:rPr>
          <w:sz w:val="18"/>
        </w:rPr>
        <w:t>The</w:t>
      </w:r>
      <w:proofErr w:type="gramEnd"/>
      <w:r w:rsidRPr="00DF402B">
        <w:rPr>
          <w:sz w:val="18"/>
        </w:rPr>
        <w:t xml:space="preserve"> Electrochemical Society 156: A694-A702.</w:t>
      </w:r>
    </w:p>
    <w:p w:rsidR="00AE3E37" w:rsidRPr="006F6BBC" w:rsidRDefault="006F6BBC">
      <w:pPr>
        <w:spacing w:line="200" w:lineRule="exact"/>
        <w:jc w:val="both"/>
        <w:rPr>
          <w:rFonts w:ascii="Calibri" w:eastAsiaTheme="minorEastAsia" w:hAnsi="Calibri"/>
          <w:lang w:eastAsia="zh-CN"/>
        </w:rPr>
        <w:sectPr w:rsidR="00AE3E37" w:rsidRPr="006F6BBC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</w:t>
      </w:r>
    </w:p>
    <w:p w:rsidR="00AE3E37" w:rsidRPr="006F6BBC" w:rsidRDefault="00AE3E37">
      <w:pPr>
        <w:pStyle w:val="a3"/>
        <w:rPr>
          <w:rFonts w:ascii="Calibri" w:eastAsiaTheme="minorEastAsia"/>
          <w:sz w:val="20"/>
          <w:lang w:eastAsia="zh-CN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308CDBE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F067FC">
        <w:rPr>
          <w:noProof/>
          <w:lang w:eastAsia="zh-CN"/>
        </w:rPr>
        <w:drawing>
          <wp:inline distT="0" distB="0" distL="0" distR="0" wp14:anchorId="36F7997C">
            <wp:extent cx="874643" cy="1033670"/>
            <wp:effectExtent l="0" t="0" r="190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115" b="23415"/>
                    <a:stretch/>
                  </pic:blipFill>
                  <pic:spPr bwMode="auto">
                    <a:xfrm>
                      <a:off x="0" y="0"/>
                      <a:ext cx="876484" cy="1035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</w:p>
    <w:p w:rsidR="00AE3E37" w:rsidRDefault="00F067F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 w:rsidRPr="00F067FC">
        <w:rPr>
          <w:rFonts w:ascii="Arial" w:hint="eastAsia"/>
          <w:sz w:val="14"/>
        </w:rPr>
        <w:t>Yongsheng</w:t>
      </w:r>
      <w:proofErr w:type="spellEnd"/>
      <w:r w:rsidRPr="00F067FC">
        <w:rPr>
          <w:rFonts w:ascii="Arial"/>
          <w:sz w:val="14"/>
        </w:rPr>
        <w:t xml:space="preserve"> </w:t>
      </w:r>
      <w:r w:rsidRPr="00F067FC">
        <w:rPr>
          <w:rFonts w:ascii="Arial" w:hint="eastAsia"/>
          <w:sz w:val="14"/>
        </w:rPr>
        <w:t xml:space="preserve">Fu </w:t>
      </w:r>
      <w:r w:rsidRPr="00F067FC">
        <w:rPr>
          <w:rFonts w:ascii="Arial"/>
          <w:sz w:val="14"/>
        </w:rPr>
        <w:t xml:space="preserve">received his B.S. and M.S. in chemistry from </w:t>
      </w:r>
      <w:proofErr w:type="spellStart"/>
      <w:r w:rsidRPr="00F067FC">
        <w:rPr>
          <w:rFonts w:ascii="Arial" w:hint="eastAsia"/>
          <w:sz w:val="14"/>
        </w:rPr>
        <w:t>Shenyasng</w:t>
      </w:r>
      <w:proofErr w:type="spellEnd"/>
      <w:r w:rsidRPr="00F067FC">
        <w:rPr>
          <w:rFonts w:ascii="Arial"/>
          <w:sz w:val="14"/>
        </w:rPr>
        <w:t xml:space="preserve"> Normal University and </w:t>
      </w:r>
      <w:r w:rsidRPr="00F067FC">
        <w:rPr>
          <w:rFonts w:ascii="Arial" w:hint="eastAsia"/>
          <w:sz w:val="14"/>
        </w:rPr>
        <w:t>Changzhou</w:t>
      </w:r>
      <w:r w:rsidRPr="00F067FC">
        <w:rPr>
          <w:rFonts w:ascii="Arial"/>
          <w:sz w:val="14"/>
        </w:rPr>
        <w:t xml:space="preserve"> University, </w:t>
      </w:r>
      <w:proofErr w:type="gramStart"/>
      <w:r w:rsidRPr="00F067FC">
        <w:rPr>
          <w:rFonts w:ascii="Arial"/>
          <w:sz w:val="14"/>
        </w:rPr>
        <w:t>respectively,</w:t>
      </w:r>
      <w:proofErr w:type="gramEnd"/>
      <w:r w:rsidRPr="00F067FC">
        <w:rPr>
          <w:rFonts w:ascii="Arial"/>
          <w:sz w:val="14"/>
        </w:rPr>
        <w:t xml:space="preserve"> and his Ph.D. in materials science in 20</w:t>
      </w:r>
      <w:r w:rsidRPr="00F067FC">
        <w:rPr>
          <w:rFonts w:ascii="Arial" w:hint="eastAsia"/>
          <w:sz w:val="14"/>
        </w:rPr>
        <w:t>13</w:t>
      </w:r>
      <w:r w:rsidRPr="00F067FC">
        <w:rPr>
          <w:rFonts w:ascii="Arial"/>
          <w:sz w:val="14"/>
        </w:rPr>
        <w:t xml:space="preserve"> from Nanjing University of Science &amp; Technology. In 20</w:t>
      </w:r>
      <w:r w:rsidRPr="00F067FC">
        <w:rPr>
          <w:rFonts w:ascii="Arial" w:hint="eastAsia"/>
          <w:sz w:val="14"/>
        </w:rPr>
        <w:t>15</w:t>
      </w:r>
      <w:r w:rsidRPr="00F067FC">
        <w:rPr>
          <w:rFonts w:ascii="Arial"/>
          <w:sz w:val="14"/>
        </w:rPr>
        <w:t>, he became a Professor at Nanjing University of Science &amp; Technology. His current</w:t>
      </w:r>
      <w:r w:rsidRPr="00F067FC">
        <w:rPr>
          <w:rFonts w:ascii="Arial" w:hint="eastAsia"/>
          <w:sz w:val="14"/>
        </w:rPr>
        <w:t xml:space="preserve"> </w:t>
      </w:r>
      <w:r w:rsidRPr="00F067FC">
        <w:rPr>
          <w:rFonts w:ascii="Arial"/>
          <w:sz w:val="14"/>
        </w:rPr>
        <w:t>research interests include energy</w:t>
      </w:r>
      <w:r w:rsidRPr="00F067FC">
        <w:rPr>
          <w:rFonts w:ascii="Arial" w:hint="eastAsia"/>
          <w:sz w:val="14"/>
        </w:rPr>
        <w:t xml:space="preserve"> </w:t>
      </w:r>
      <w:r w:rsidRPr="00F067FC">
        <w:rPr>
          <w:rFonts w:ascii="Arial"/>
          <w:sz w:val="14"/>
        </w:rPr>
        <w:t>conversion and storage, advanced battery materials, and</w:t>
      </w:r>
      <w:r w:rsidRPr="00F067FC">
        <w:rPr>
          <w:rFonts w:ascii="Arial" w:hint="eastAsia"/>
          <w:sz w:val="14"/>
        </w:rPr>
        <w:t xml:space="preserve"> </w:t>
      </w:r>
      <w:proofErr w:type="spellStart"/>
      <w:r w:rsidRPr="00F067FC">
        <w:rPr>
          <w:rFonts w:ascii="Arial"/>
          <w:sz w:val="14"/>
        </w:rPr>
        <w:t>photoelectrochemistry</w:t>
      </w:r>
      <w:proofErr w:type="spellEnd"/>
      <w:r w:rsidRPr="00F067FC">
        <w:rPr>
          <w:rFonts w:ascii="Arial"/>
          <w:sz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Style w:val="a8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F067FC" w:rsidRPr="00D705A4">
          <w:rPr>
            <w:rStyle w:val="a8"/>
            <w:rFonts w:ascii="Arial" w:eastAsiaTheme="minorEastAsia" w:hint="eastAsia"/>
            <w:sz w:val="14"/>
            <w:lang w:eastAsia="zh-CN"/>
          </w:rPr>
          <w:t>fuyongsheng0925</w:t>
        </w:r>
        <w:r w:rsidR="00F067FC" w:rsidRPr="00D705A4">
          <w:rPr>
            <w:rStyle w:val="a8"/>
            <w:rFonts w:ascii="Arial"/>
            <w:sz w:val="14"/>
          </w:rPr>
          <w:t>@</w:t>
        </w:r>
        <w:r w:rsidR="00F067FC" w:rsidRPr="00D705A4">
          <w:rPr>
            <w:rStyle w:val="a8"/>
            <w:rFonts w:ascii="Arial" w:eastAsiaTheme="minorEastAsia" w:hint="eastAsia"/>
            <w:sz w:val="14"/>
            <w:lang w:eastAsia="zh-CN"/>
          </w:rPr>
          <w:t>163</w:t>
        </w:r>
        <w:r w:rsidR="00F067FC" w:rsidRPr="00D705A4">
          <w:rPr>
            <w:rStyle w:val="a8"/>
            <w:rFonts w:ascii="Arial"/>
            <w:sz w:val="14"/>
          </w:rPr>
          <w:t>.com</w:t>
        </w:r>
      </w:hyperlink>
    </w:p>
    <w:p w:rsidR="00AE3E37" w:rsidRPr="00F067FC" w:rsidRDefault="00827B1F" w:rsidP="00F067FC">
      <w:pPr>
        <w:spacing w:before="62"/>
        <w:ind w:left="4217" w:right="4235"/>
        <w:jc w:val="center"/>
        <w:rPr>
          <w:rFonts w:ascii="Arial" w:eastAsiaTheme="minorEastAsia" w:hint="eastAsia"/>
          <w:sz w:val="14"/>
          <w:lang w:eastAsia="zh-CN"/>
        </w:rPr>
      </w:pPr>
      <w:r w:rsidRPr="00827B1F">
        <w:rPr>
          <w:rStyle w:val="a8"/>
          <w:rFonts w:ascii="Arial"/>
          <w:color w:val="auto"/>
          <w:sz w:val="14"/>
          <w:u w:val="none"/>
        </w:rPr>
        <w:t xml:space="preserve">Phone: </w:t>
      </w:r>
      <w:r>
        <w:rPr>
          <w:rStyle w:val="a8"/>
          <w:rFonts w:ascii="Arial"/>
          <w:color w:val="auto"/>
          <w:sz w:val="14"/>
          <w:u w:val="none"/>
        </w:rPr>
        <w:t>+</w:t>
      </w:r>
      <w:r w:rsidR="00F067FC">
        <w:rPr>
          <w:rStyle w:val="a8"/>
          <w:rFonts w:ascii="Arial" w:eastAsiaTheme="minorEastAsia" w:hint="eastAsia"/>
          <w:color w:val="auto"/>
          <w:sz w:val="14"/>
          <w:u w:val="none"/>
          <w:lang w:eastAsia="zh-CN"/>
        </w:rPr>
        <w:t>86</w:t>
      </w:r>
      <w:r>
        <w:rPr>
          <w:rStyle w:val="a8"/>
          <w:rFonts w:ascii="Arial"/>
          <w:color w:val="auto"/>
          <w:sz w:val="14"/>
          <w:u w:val="none"/>
        </w:rPr>
        <w:t>-</w:t>
      </w:r>
      <w:r w:rsidR="00292ED9"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EE419A9" wp14:editId="6FB959C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5E52580E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F067FC">
        <w:rPr>
          <w:rStyle w:val="a8"/>
          <w:rFonts w:ascii="Arial" w:eastAsiaTheme="minorEastAsia" w:hint="eastAsia"/>
          <w:color w:val="auto"/>
          <w:sz w:val="14"/>
          <w:u w:val="none"/>
          <w:lang w:eastAsia="zh-CN"/>
        </w:rPr>
        <w:t>25-84315054</w:t>
      </w:r>
    </w:p>
    <w:p w:rsidR="00F067FC" w:rsidRPr="00F067FC" w:rsidRDefault="00F067FC">
      <w:pPr>
        <w:spacing w:before="39"/>
        <w:ind w:left="100"/>
        <w:rPr>
          <w:rFonts w:ascii="Minion Pro" w:eastAsiaTheme="minorEastAsia" w:hint="eastAsia"/>
          <w:b/>
          <w:sz w:val="20"/>
          <w:lang w:eastAsia="zh-CN"/>
        </w:rPr>
      </w:pPr>
      <w:bookmarkStart w:id="4" w:name="_GoBack"/>
      <w:bookmarkEnd w:id="4"/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5D4" w:rsidRDefault="006F35D4">
      <w:r>
        <w:separator/>
      </w:r>
    </w:p>
  </w:endnote>
  <w:endnote w:type="continuationSeparator" w:id="0">
    <w:p w:rsidR="006F35D4" w:rsidRDefault="006F3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5D4" w:rsidRDefault="006F35D4">
      <w:r>
        <w:separator/>
      </w:r>
    </w:p>
  </w:footnote>
  <w:footnote w:type="continuationSeparator" w:id="0">
    <w:p w:rsidR="006F35D4" w:rsidRDefault="006F35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42C6"/>
    <w:rsid w:val="00065718"/>
    <w:rsid w:val="000E2911"/>
    <w:rsid w:val="001263DF"/>
    <w:rsid w:val="002220FB"/>
    <w:rsid w:val="00292ED9"/>
    <w:rsid w:val="002C430C"/>
    <w:rsid w:val="002F5CE5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45BA7"/>
    <w:rsid w:val="006910C5"/>
    <w:rsid w:val="006F35D4"/>
    <w:rsid w:val="006F6BBC"/>
    <w:rsid w:val="00827B1F"/>
    <w:rsid w:val="00867C4E"/>
    <w:rsid w:val="00873DF0"/>
    <w:rsid w:val="008756E6"/>
    <w:rsid w:val="009849C9"/>
    <w:rsid w:val="009B2D44"/>
    <w:rsid w:val="00A07E82"/>
    <w:rsid w:val="00A9710C"/>
    <w:rsid w:val="00AE3E37"/>
    <w:rsid w:val="00B21A57"/>
    <w:rsid w:val="00C33602"/>
    <w:rsid w:val="00CC00DB"/>
    <w:rsid w:val="00CD6F55"/>
    <w:rsid w:val="00D6363A"/>
    <w:rsid w:val="00DE3104"/>
    <w:rsid w:val="00DF402B"/>
    <w:rsid w:val="00E029EB"/>
    <w:rsid w:val="00E42E74"/>
    <w:rsid w:val="00F067FC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fuyongsheng0925@163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MC SYSTEM</cp:lastModifiedBy>
  <cp:revision>3</cp:revision>
  <dcterms:created xsi:type="dcterms:W3CDTF">2018-01-22T03:59:00Z</dcterms:created>
  <dcterms:modified xsi:type="dcterms:W3CDTF">2018-01-22T06:16:00Z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