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5067B" w:rsidRDefault="00C5067B" w:rsidP="00494130">
      <w:pPr>
        <w:pStyle w:val="Heading1"/>
        <w:spacing w:before="170"/>
        <w:ind w:left="0"/>
        <w:rPr>
          <w:lang w:val="it-IT"/>
        </w:rPr>
      </w:pPr>
      <w:r w:rsidRPr="00C5067B">
        <w:rPr>
          <w:color w:val="337AB7"/>
          <w:lang w:val="it-IT"/>
        </w:rPr>
        <w:t>Status and Prospect of Al alloys for Additive Manufacturing</w:t>
      </w:r>
    </w:p>
    <w:p w:rsidR="00C5067B" w:rsidRDefault="00C5067B" w:rsidP="00C5067B">
      <w:pPr>
        <w:pStyle w:val="BodyText"/>
        <w:spacing w:before="73" w:line="198" w:lineRule="exact"/>
        <w:ind w:left="100" w:right="5987"/>
        <w:rPr>
          <w:rFonts w:ascii="Arial"/>
          <w:lang w:val="it-IT"/>
        </w:rPr>
      </w:pPr>
      <w:r w:rsidRPr="00C5067B">
        <w:rPr>
          <w:rFonts w:ascii="Arial"/>
          <w:lang w:val="it-IT"/>
        </w:rPr>
        <w:t>,</w:t>
      </w:r>
    </w:p>
    <w:p w:rsidR="00C5067B" w:rsidRDefault="00C5067B" w:rsidP="00E77647">
      <w:pPr>
        <w:pStyle w:val="BodyText"/>
        <w:spacing w:before="73" w:line="198" w:lineRule="exact"/>
        <w:ind w:left="100" w:right="5987"/>
        <w:rPr>
          <w:rFonts w:ascii="Arial"/>
          <w:lang w:val="it-IT"/>
        </w:rPr>
      </w:pPr>
      <w:r w:rsidRPr="00C5067B">
        <w:rPr>
          <w:rFonts w:ascii="Arial"/>
          <w:lang w:val="it-IT"/>
        </w:rPr>
        <w:t xml:space="preserve"> </w:t>
      </w:r>
      <w:r w:rsidRPr="00C5067B">
        <w:rPr>
          <w:rFonts w:ascii="Arial"/>
          <w:lang w:val="it-IT"/>
        </w:rPr>
        <w:t>Srdjan Milenkovic</w:t>
      </w:r>
      <w:r w:rsidRPr="00C5067B">
        <w:rPr>
          <w:rFonts w:ascii="Arial"/>
          <w:lang w:val="it-IT"/>
        </w:rPr>
        <w:t>,</w:t>
      </w:r>
      <w:r w:rsidR="005973B9" w:rsidRPr="00C5067B">
        <w:rPr>
          <w:rFonts w:ascii="Arial"/>
          <w:lang w:val="it-IT"/>
        </w:rPr>
        <w:t xml:space="preserve"> PhD, </w:t>
      </w:r>
      <w:r w:rsidRPr="00C5067B">
        <w:rPr>
          <w:rFonts w:ascii="Arial"/>
          <w:lang w:val="it-IT"/>
        </w:rPr>
        <w:t>IMD</w:t>
      </w:r>
      <w:r>
        <w:rPr>
          <w:rFonts w:ascii="Arial"/>
          <w:lang w:val="it-IT"/>
        </w:rPr>
        <w:t xml:space="preserve">EA Materials Institute, </w:t>
      </w:r>
      <w:r w:rsidRPr="00C5067B">
        <w:rPr>
          <w:rFonts w:ascii="Arial"/>
          <w:lang w:val="it-IT"/>
        </w:rPr>
        <w:t>Spain</w:t>
      </w:r>
      <w:r w:rsidRPr="00C5067B">
        <w:rPr>
          <w:rFonts w:ascii="Arial"/>
          <w:lang w:val="it-IT"/>
        </w:rPr>
        <w:t xml:space="preserve"> </w:t>
      </w:r>
      <w:r w:rsidR="005973B9" w:rsidRPr="00C5067B">
        <w:rPr>
          <w:rFonts w:ascii="Arial"/>
          <w:lang w:val="it-IT"/>
        </w:rPr>
        <w:t xml:space="preserve"> </w:t>
      </w:r>
      <w:r w:rsidRPr="00C5067B">
        <w:rPr>
          <w:rFonts w:ascii="Arial"/>
          <w:lang w:val="it-IT"/>
        </w:rPr>
        <w:t>Arturo Martin</w:t>
      </w:r>
      <w:r w:rsidRPr="00C5067B">
        <w:rPr>
          <w:rFonts w:ascii="Arial"/>
          <w:lang w:val="it-IT"/>
        </w:rPr>
        <w:t xml:space="preserve"> </w:t>
      </w:r>
      <w:r w:rsidRPr="00C5067B">
        <w:rPr>
          <w:rFonts w:ascii="Arial"/>
          <w:lang w:val="it-IT"/>
        </w:rPr>
        <w:t>PhD, IMD</w:t>
      </w:r>
      <w:r>
        <w:rPr>
          <w:rFonts w:ascii="Arial"/>
          <w:lang w:val="it-IT"/>
        </w:rPr>
        <w:t xml:space="preserve">EA Materials Institute, </w:t>
      </w:r>
      <w:r w:rsidRPr="00C5067B">
        <w:rPr>
          <w:rFonts w:ascii="Arial"/>
          <w:lang w:val="it-IT"/>
        </w:rPr>
        <w:t>Spain</w:t>
      </w:r>
      <w:r>
        <w:rPr>
          <w:rFonts w:ascii="Arial"/>
          <w:lang w:val="it-IT"/>
        </w:rPr>
        <w:t xml:space="preserve"> </w:t>
      </w:r>
    </w:p>
    <w:p w:rsidR="00C5067B" w:rsidRDefault="00C5067B" w:rsidP="00C5067B">
      <w:pPr>
        <w:pStyle w:val="BodyText"/>
        <w:spacing w:line="198" w:lineRule="exact"/>
        <w:ind w:left="100" w:right="5830"/>
        <w:rPr>
          <w:rFonts w:ascii="Arial"/>
          <w:lang w:val="it-IT"/>
        </w:rPr>
      </w:pPr>
      <w:r>
        <w:rPr>
          <w:rFonts w:ascii="Arial"/>
          <w:lang w:val="it-IT"/>
        </w:rPr>
        <w:t xml:space="preserve">C. </w:t>
      </w:r>
      <w:r w:rsidRPr="00C5067B">
        <w:rPr>
          <w:rFonts w:ascii="Arial"/>
          <w:lang w:val="it-IT"/>
        </w:rPr>
        <w:t>Cepeda-Jimenez</w:t>
      </w:r>
      <w:r w:rsidRPr="00C5067B">
        <w:rPr>
          <w:rFonts w:ascii="Arial"/>
          <w:lang w:val="it-IT"/>
        </w:rPr>
        <w:t xml:space="preserve">, </w:t>
      </w:r>
      <w:r w:rsidRPr="00C5067B">
        <w:rPr>
          <w:rFonts w:ascii="Arial"/>
          <w:lang w:val="it-IT"/>
        </w:rPr>
        <w:t>PhD, IMD</w:t>
      </w:r>
      <w:r>
        <w:rPr>
          <w:rFonts w:ascii="Arial"/>
          <w:lang w:val="it-IT"/>
        </w:rPr>
        <w:t xml:space="preserve">EA Materials Institute, </w:t>
      </w:r>
      <w:r w:rsidRPr="00C5067B">
        <w:rPr>
          <w:rFonts w:ascii="Arial"/>
          <w:lang w:val="it-IT"/>
        </w:rPr>
        <w:t>Spain</w:t>
      </w:r>
    </w:p>
    <w:p w:rsidR="00AE3E37" w:rsidRPr="00C5067B" w:rsidRDefault="00C5067B" w:rsidP="00E77647">
      <w:pPr>
        <w:pStyle w:val="BodyText"/>
        <w:spacing w:line="198" w:lineRule="exact"/>
        <w:ind w:left="100" w:right="5740"/>
        <w:rPr>
          <w:rFonts w:ascii="Arial"/>
          <w:sz w:val="20"/>
          <w:lang w:val="it-IT"/>
        </w:rPr>
      </w:pPr>
      <w:r w:rsidRPr="00C5067B">
        <w:rPr>
          <w:rFonts w:ascii="Arial"/>
          <w:lang w:val="it-IT"/>
        </w:rPr>
        <w:t>Teresa Perez-Prado</w:t>
      </w:r>
      <w:r>
        <w:rPr>
          <w:rFonts w:ascii="Arial"/>
          <w:lang w:val="it-IT"/>
        </w:rPr>
        <w:t xml:space="preserve">, </w:t>
      </w:r>
      <w:r>
        <w:rPr>
          <w:rFonts w:ascii="Arial"/>
        </w:rPr>
        <w:t xml:space="preserve">PhD, </w:t>
      </w:r>
      <w:r w:rsidRPr="00C5067B">
        <w:rPr>
          <w:rFonts w:ascii="Arial"/>
          <w:lang w:val="it-IT"/>
        </w:rPr>
        <w:t>IMD</w:t>
      </w:r>
      <w:r>
        <w:rPr>
          <w:rFonts w:ascii="Arial"/>
          <w:lang w:val="it-IT"/>
        </w:rPr>
        <w:t xml:space="preserve">EA Materials Institute, </w:t>
      </w:r>
      <w:r w:rsidRPr="00C5067B">
        <w:rPr>
          <w:rFonts w:ascii="Arial"/>
          <w:lang w:val="it-IT"/>
        </w:rPr>
        <w:t>Spain</w:t>
      </w:r>
    </w:p>
    <w:p w:rsidR="00AE3E37" w:rsidRPr="00C5067B" w:rsidRDefault="00AE3E37">
      <w:pPr>
        <w:pStyle w:val="BodyText"/>
        <w:spacing w:before="3"/>
        <w:rPr>
          <w:rFonts w:ascii="Arial"/>
          <w:sz w:val="21"/>
          <w:lang w:val="it-IT"/>
        </w:rPr>
      </w:pPr>
    </w:p>
    <w:p w:rsidR="00AE3E37" w:rsidRPr="00C5067B" w:rsidRDefault="00AE3E37">
      <w:pPr>
        <w:rPr>
          <w:rFonts w:ascii="Arial"/>
          <w:sz w:val="21"/>
          <w:lang w:val="it-IT"/>
        </w:rPr>
        <w:sectPr w:rsidR="00AE3E37" w:rsidRPr="00C5067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bookmarkStart w:id="0" w:name="_GoBack"/>
      <w:bookmarkEnd w:id="0"/>
    </w:p>
    <w:p w:rsidR="00AE3E37" w:rsidRDefault="00E77647" w:rsidP="00E77647">
      <w:pPr>
        <w:pStyle w:val="Heading3"/>
        <w:spacing w:before="74"/>
        <w:jc w:val="both"/>
        <w:rPr>
          <w:color w:val="BF5A14"/>
        </w:rPr>
      </w:pPr>
      <w:r w:rsidRPr="00E77647">
        <w:rPr>
          <w:rFonts w:ascii="Tw Cen MT" w:eastAsia="Tw Cen MT" w:hAnsi="Tw Cen MT" w:cs="Tw Cen MT"/>
          <w:b w:val="0"/>
          <w:bCs w:val="0"/>
          <w:sz w:val="18"/>
          <w:szCs w:val="18"/>
        </w:rPr>
        <w:t xml:space="preserve">Additive Manufacturing technology is being adopted in more and more industries and the focus of research and development is shifting to the materials in use. However, limited processability of high-performance Al alloys restrict the robustness of the process in some cases, while in other cases the best Al alloys for a given application cannot be processed at all. Currently only a few alloys can be reliably processed by this methodology, and in particular the number of different </w:t>
      </w:r>
      <w:proofErr w:type="spellStart"/>
      <w:r w:rsidRPr="00E77647">
        <w:rPr>
          <w:rFonts w:ascii="Tw Cen MT" w:eastAsia="Tw Cen MT" w:hAnsi="Tw Cen MT" w:cs="Tw Cen MT"/>
          <w:b w:val="0"/>
          <w:bCs w:val="0"/>
          <w:sz w:val="18"/>
          <w:szCs w:val="18"/>
        </w:rPr>
        <w:t>aluminium</w:t>
      </w:r>
      <w:proofErr w:type="spellEnd"/>
      <w:r w:rsidRPr="00E77647">
        <w:rPr>
          <w:rFonts w:ascii="Tw Cen MT" w:eastAsia="Tw Cen MT" w:hAnsi="Tw Cen MT" w:cs="Tw Cen MT"/>
          <w:b w:val="0"/>
          <w:bCs w:val="0"/>
          <w:sz w:val="18"/>
          <w:szCs w:val="18"/>
        </w:rPr>
        <w:t xml:space="preserve"> alloys available for AM is still rather limited. The main reason is that the strongest Al alloys, which get their strength from precipitation hardening, contain highly volatile elements such as Zn, Mg, etc. leading to turbulent pools, pores and low mechanical properties. In the first part, this talk will review the current state of the art of the Al alloys for AM. In the second part, the latest research</w:t>
      </w:r>
      <w:r w:rsidRPr="00E77647">
        <w:rPr>
          <w:rFonts w:ascii="Tw Cen MT" w:eastAsia="Tw Cen MT" w:hAnsi="Tw Cen MT" w:cs="Tw Cen MT"/>
          <w:b w:val="0"/>
          <w:bCs w:val="0"/>
          <w:sz w:val="18"/>
          <w:szCs w:val="18"/>
          <w:lang w:val="it-IT"/>
        </w:rPr>
        <w:t xml:space="preserve"> on development of the innovative aluminium alloy specifically designed for SLM will be described</w:t>
      </w:r>
      <w:r w:rsidRPr="00E77647">
        <w:rPr>
          <w:rFonts w:ascii="Tw Cen MT" w:eastAsia="Tw Cen MT" w:hAnsi="Tw Cen MT" w:cs="Tw Cen MT"/>
          <w:b w:val="0"/>
          <w:bCs w:val="0"/>
          <w:sz w:val="18"/>
          <w:szCs w:val="18"/>
        </w:rPr>
        <w:t>.</w:t>
      </w:r>
      <w:r w:rsidRPr="00E77647">
        <w:rPr>
          <w:rFonts w:ascii="Tw Cen MT" w:eastAsia="Tw Cen MT" w:hAnsi="Tw Cen MT" w:cs="Tw Cen MT"/>
          <w:b w:val="0"/>
          <w:bCs w:val="0"/>
          <w:sz w:val="18"/>
          <w:szCs w:val="18"/>
          <w:lang w:val="it-IT"/>
        </w:rPr>
        <w:t xml:space="preserve"> Two different approaches will be presented: on one hand, on tailoring the chemical composition to improve processability,</w:t>
      </w:r>
      <w:r w:rsidRPr="00E77647">
        <w:rPr>
          <w:rFonts w:ascii="Tw Cen MT" w:eastAsia="Tw Cen MT" w:hAnsi="Tw Cen MT" w:cs="Tw Cen MT"/>
          <w:b w:val="0"/>
          <w:bCs w:val="0"/>
          <w:sz w:val="18"/>
          <w:szCs w:val="18"/>
        </w:rPr>
        <w:t xml:space="preserve"> </w:t>
      </w:r>
      <w:r w:rsidRPr="00E77647">
        <w:rPr>
          <w:rFonts w:ascii="Tw Cen MT" w:eastAsia="Tw Cen MT" w:hAnsi="Tw Cen MT" w:cs="Tw Cen MT"/>
          <w:b w:val="0"/>
          <w:bCs w:val="0"/>
          <w:sz w:val="18"/>
          <w:szCs w:val="18"/>
          <w:lang w:val="it-IT"/>
        </w:rPr>
        <w:t>specifically crack susceptibility of wrought aluminium alloys of the 7xxx series (Al-Zn alloys) and on the other, to increase mechanical resistance of weldable casting grade AlSi10Mg alloy. A special emphasis will be placed on powder production by gas atomization as a first and an important step in alloy development for additive manufacturing. It will be shown how the desirable compositions can be achieved and what are the main challenges faced. Also the properties of the powders will be assesed and processability by SLM demonstrated. Finally, the properties of the new alloys will be presented and compared with the traditional ones</w:t>
      </w:r>
      <w:r w:rsidR="00A9710C">
        <w:rPr>
          <w:b w:val="0"/>
        </w:rPr>
        <w:br w:type="column"/>
      </w:r>
      <w:r w:rsidR="00A9710C">
        <w:rPr>
          <w:color w:val="BF5A14"/>
        </w:rPr>
        <w:t>Image</w:t>
      </w:r>
    </w:p>
    <w:p w:rsidR="00C00A66" w:rsidRDefault="00C00A66" w:rsidP="00E77647">
      <w:pPr>
        <w:pStyle w:val="Heading3"/>
        <w:spacing w:before="74"/>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2621"/>
      </w:tblGrid>
      <w:tr w:rsidR="00C00A66" w:rsidTr="00C00A66">
        <w:tc>
          <w:tcPr>
            <w:tcW w:w="2600" w:type="dxa"/>
          </w:tcPr>
          <w:p w:rsidR="00E77647" w:rsidRDefault="00E77647">
            <w:pPr>
              <w:pStyle w:val="BodyText"/>
              <w:spacing w:before="2"/>
              <w:rPr>
                <w:rFonts w:ascii="Arial"/>
                <w:b/>
                <w:sz w:val="16"/>
              </w:rPr>
            </w:pPr>
            <w:r>
              <w:rPr>
                <w:noProof/>
                <w:color w:val="000000"/>
              </w:rPr>
              <w:drawing>
                <wp:inline distT="0" distB="0" distL="0" distR="0">
                  <wp:extent cx="1820757" cy="1172308"/>
                  <wp:effectExtent l="0" t="0" r="825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392" cy="1230664"/>
                          </a:xfrm>
                          <a:prstGeom prst="rect">
                            <a:avLst/>
                          </a:prstGeom>
                          <a:noFill/>
                        </pic:spPr>
                      </pic:pic>
                    </a:graphicData>
                  </a:graphic>
                </wp:inline>
              </w:drawing>
            </w:r>
          </w:p>
          <w:p w:rsidR="00C00A66" w:rsidRDefault="00C00A66">
            <w:pPr>
              <w:pStyle w:val="BodyText"/>
              <w:spacing w:before="2"/>
              <w:rPr>
                <w:rFonts w:ascii="Arial"/>
                <w:b/>
                <w:sz w:val="16"/>
              </w:rPr>
            </w:pPr>
            <w:r>
              <w:rPr>
                <w:color w:val="000000"/>
              </w:rPr>
              <w:t>Figure 1. Highly spherical powder of an Al alloy</w:t>
            </w:r>
          </w:p>
        </w:tc>
        <w:tc>
          <w:tcPr>
            <w:tcW w:w="2601" w:type="dxa"/>
          </w:tcPr>
          <w:p w:rsidR="00C00A66" w:rsidRDefault="00C00A66">
            <w:pPr>
              <w:pStyle w:val="BodyText"/>
              <w:spacing w:before="2"/>
              <w:rPr>
                <w:rFonts w:ascii="Arial"/>
                <w:b/>
                <w:sz w:val="16"/>
              </w:rPr>
            </w:pPr>
            <w:r>
              <w:rPr>
                <w:rFonts w:ascii="Arial"/>
                <w:b/>
                <w:noProof/>
                <w:sz w:val="16"/>
              </w:rPr>
              <w:drawing>
                <wp:inline distT="0" distB="0" distL="0" distR="0" wp14:anchorId="52673BC8" wp14:editId="5D6D5247">
                  <wp:extent cx="1617785" cy="120047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434" cy="1250676"/>
                          </a:xfrm>
                          <a:prstGeom prst="rect">
                            <a:avLst/>
                          </a:prstGeom>
                          <a:noFill/>
                        </pic:spPr>
                      </pic:pic>
                    </a:graphicData>
                  </a:graphic>
                </wp:inline>
              </w:drawing>
            </w:r>
          </w:p>
          <w:p w:rsidR="00E77647" w:rsidRDefault="00C00A66">
            <w:pPr>
              <w:pStyle w:val="BodyText"/>
              <w:spacing w:before="2"/>
              <w:rPr>
                <w:rFonts w:ascii="Arial"/>
                <w:b/>
                <w:sz w:val="16"/>
              </w:rPr>
            </w:pPr>
            <w:r>
              <w:rPr>
                <w:color w:val="000000"/>
              </w:rPr>
              <w:t>Fig</w:t>
            </w:r>
            <w:r>
              <w:rPr>
                <w:color w:val="000000"/>
              </w:rPr>
              <w:t>ure</w:t>
            </w:r>
            <w:r>
              <w:rPr>
                <w:color w:val="000000"/>
              </w:rPr>
              <w:t>.2 Hardness of the produced powders</w:t>
            </w:r>
          </w:p>
        </w:tc>
      </w:tr>
    </w:tbl>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C2BC8" w:rsidRPr="002C2BC8" w:rsidRDefault="00B05155" w:rsidP="00B05155">
      <w:pPr>
        <w:pStyle w:val="ListParagraph"/>
        <w:numPr>
          <w:ilvl w:val="0"/>
          <w:numId w:val="3"/>
        </w:numPr>
        <w:tabs>
          <w:tab w:val="left" w:pos="384"/>
        </w:tabs>
        <w:spacing w:before="103" w:line="216" w:lineRule="exact"/>
        <w:ind w:right="138"/>
        <w:rPr>
          <w:sz w:val="18"/>
        </w:rPr>
      </w:pPr>
      <w:r w:rsidRPr="002C2BC8">
        <w:rPr>
          <w:sz w:val="18"/>
        </w:rPr>
        <w:t xml:space="preserve">Martín A, San </w:t>
      </w:r>
      <w:proofErr w:type="spellStart"/>
      <w:r w:rsidRPr="002C2BC8">
        <w:rPr>
          <w:sz w:val="18"/>
        </w:rPr>
        <w:t>Sebastián</w:t>
      </w:r>
      <w:proofErr w:type="spellEnd"/>
      <w:r w:rsidRPr="002C2BC8">
        <w:rPr>
          <w:sz w:val="18"/>
        </w:rPr>
        <w:t xml:space="preserve"> M, Gil E, Wang CY, Milenkovic S, Pérez-Prado MT, Cepeda-Jiménez CM (2021) </w:t>
      </w:r>
      <w:r w:rsidRPr="00B05155">
        <w:rPr>
          <w:sz w:val="18"/>
        </w:rPr>
        <w:t xml:space="preserve">Influence of the </w:t>
      </w:r>
      <w:proofErr w:type="spellStart"/>
      <w:r w:rsidRPr="00B05155">
        <w:rPr>
          <w:sz w:val="18"/>
        </w:rPr>
        <w:t>Zr</w:t>
      </w:r>
      <w:proofErr w:type="spellEnd"/>
      <w:r w:rsidRPr="00B05155">
        <w:rPr>
          <w:sz w:val="18"/>
        </w:rPr>
        <w:t xml:space="preserve"> content on the processability of a high strength Al-Zn-Mg-Cu-</w:t>
      </w:r>
      <w:proofErr w:type="spellStart"/>
      <w:r w:rsidRPr="00B05155">
        <w:rPr>
          <w:sz w:val="18"/>
        </w:rPr>
        <w:t>Zr</w:t>
      </w:r>
      <w:proofErr w:type="spellEnd"/>
      <w:r w:rsidRPr="00B05155">
        <w:rPr>
          <w:sz w:val="18"/>
        </w:rPr>
        <w:t xml:space="preserve"> alloy by laser powder bed fusion</w:t>
      </w:r>
      <w:r>
        <w:rPr>
          <w:sz w:val="18"/>
        </w:rPr>
        <w:t>. Materials Characterization, 182: 11513</w:t>
      </w:r>
    </w:p>
    <w:p w:rsidR="002C2BC8" w:rsidRDefault="002C2BC8" w:rsidP="00E06C9E">
      <w:pPr>
        <w:pStyle w:val="ListParagraph"/>
        <w:numPr>
          <w:ilvl w:val="0"/>
          <w:numId w:val="3"/>
        </w:numPr>
        <w:tabs>
          <w:tab w:val="left" w:pos="384"/>
        </w:tabs>
        <w:spacing w:before="103" w:line="216" w:lineRule="exact"/>
        <w:ind w:right="138"/>
        <w:rPr>
          <w:sz w:val="18"/>
        </w:rPr>
      </w:pPr>
      <w:r w:rsidRPr="002C2BC8">
        <w:rPr>
          <w:sz w:val="18"/>
        </w:rPr>
        <w:t>Martín</w:t>
      </w:r>
      <w:r w:rsidRPr="002C2BC8">
        <w:rPr>
          <w:sz w:val="18"/>
        </w:rPr>
        <w:t xml:space="preserve"> </w:t>
      </w:r>
      <w:r w:rsidRPr="002C2BC8">
        <w:rPr>
          <w:sz w:val="18"/>
        </w:rPr>
        <w:t xml:space="preserve">A., San </w:t>
      </w:r>
      <w:proofErr w:type="spellStart"/>
      <w:r w:rsidRPr="002C2BC8">
        <w:rPr>
          <w:sz w:val="18"/>
        </w:rPr>
        <w:t>Sebastián</w:t>
      </w:r>
      <w:proofErr w:type="spellEnd"/>
      <w:r w:rsidRPr="002C2BC8">
        <w:rPr>
          <w:sz w:val="18"/>
        </w:rPr>
        <w:t xml:space="preserve"> </w:t>
      </w:r>
      <w:r w:rsidRPr="002C2BC8">
        <w:rPr>
          <w:sz w:val="18"/>
        </w:rPr>
        <w:t>M., Gil</w:t>
      </w:r>
      <w:r w:rsidRPr="002C2BC8">
        <w:rPr>
          <w:sz w:val="18"/>
        </w:rPr>
        <w:t xml:space="preserve"> </w:t>
      </w:r>
      <w:r w:rsidRPr="002C2BC8">
        <w:rPr>
          <w:sz w:val="18"/>
        </w:rPr>
        <w:t>E., Wang</w:t>
      </w:r>
      <w:r w:rsidRPr="002C2BC8">
        <w:rPr>
          <w:sz w:val="18"/>
        </w:rPr>
        <w:t xml:space="preserve"> </w:t>
      </w:r>
      <w:r w:rsidRPr="002C2BC8">
        <w:rPr>
          <w:sz w:val="18"/>
        </w:rPr>
        <w:t>C.Y., Milenkovic</w:t>
      </w:r>
      <w:r w:rsidRPr="002C2BC8">
        <w:rPr>
          <w:sz w:val="18"/>
        </w:rPr>
        <w:t xml:space="preserve"> </w:t>
      </w:r>
      <w:r w:rsidRPr="002C2BC8">
        <w:rPr>
          <w:sz w:val="18"/>
        </w:rPr>
        <w:t>S., Pérez-Prado</w:t>
      </w:r>
      <w:r w:rsidRPr="002C2BC8">
        <w:rPr>
          <w:sz w:val="18"/>
        </w:rPr>
        <w:t xml:space="preserve"> </w:t>
      </w:r>
      <w:r w:rsidRPr="002C2BC8">
        <w:rPr>
          <w:sz w:val="18"/>
        </w:rPr>
        <w:t>M.T., Cepeda-Jiménez</w:t>
      </w:r>
      <w:r w:rsidRPr="002C2BC8">
        <w:rPr>
          <w:sz w:val="18"/>
        </w:rPr>
        <w:t xml:space="preserve"> </w:t>
      </w:r>
      <w:r w:rsidRPr="002C2BC8">
        <w:rPr>
          <w:sz w:val="18"/>
        </w:rPr>
        <w:t>C.M.</w:t>
      </w:r>
      <w:r w:rsidRPr="002C2BC8">
        <w:rPr>
          <w:sz w:val="18"/>
        </w:rPr>
        <w:t xml:space="preserve">, </w:t>
      </w:r>
      <w:r w:rsidRPr="002C2BC8">
        <w:rPr>
          <w:sz w:val="18"/>
        </w:rPr>
        <w:t>(2021) Effect of the heat treatment on the microstructure and hardness evolution of an AlSi10MgCu alloy designed for laser powder bed fusion.</w:t>
      </w:r>
      <w:r w:rsidRPr="002C2BC8">
        <w:rPr>
          <w:sz w:val="18"/>
        </w:rPr>
        <w:t xml:space="preserve"> </w:t>
      </w:r>
      <w:r w:rsidRPr="002C2BC8">
        <w:rPr>
          <w:sz w:val="18"/>
        </w:rPr>
        <w:t xml:space="preserve"> Materials Science and Engineering A, 819 141487 (1-12).</w:t>
      </w:r>
    </w:p>
    <w:p w:rsidR="0083725A" w:rsidRPr="002C2BC8" w:rsidRDefault="0083725A" w:rsidP="00E06C9E">
      <w:pPr>
        <w:pStyle w:val="ListParagraph"/>
        <w:numPr>
          <w:ilvl w:val="0"/>
          <w:numId w:val="3"/>
        </w:numPr>
        <w:tabs>
          <w:tab w:val="left" w:pos="384"/>
        </w:tabs>
        <w:spacing w:before="103" w:line="216" w:lineRule="exact"/>
        <w:ind w:right="138"/>
        <w:rPr>
          <w:sz w:val="18"/>
        </w:rPr>
      </w:pPr>
      <w:proofErr w:type="spellStart"/>
      <w:r w:rsidRPr="002C2BC8">
        <w:rPr>
          <w:sz w:val="18"/>
        </w:rPr>
        <w:t>Galera</w:t>
      </w:r>
      <w:proofErr w:type="spellEnd"/>
      <w:r w:rsidRPr="002C2BC8">
        <w:rPr>
          <w:sz w:val="18"/>
        </w:rPr>
        <w:t>-Rueda C, Montero-</w:t>
      </w:r>
      <w:proofErr w:type="spellStart"/>
      <w:r w:rsidRPr="002C2BC8">
        <w:rPr>
          <w:sz w:val="18"/>
        </w:rPr>
        <w:t>Sistiaga</w:t>
      </w:r>
      <w:proofErr w:type="spellEnd"/>
      <w:r w:rsidRPr="002C2BC8">
        <w:rPr>
          <w:sz w:val="18"/>
        </w:rPr>
        <w:t xml:space="preserve"> M, </w:t>
      </w:r>
      <w:proofErr w:type="spellStart"/>
      <w:r w:rsidRPr="002C2BC8">
        <w:rPr>
          <w:sz w:val="18"/>
        </w:rPr>
        <w:t>Vanmeensel</w:t>
      </w:r>
      <w:proofErr w:type="spellEnd"/>
      <w:r w:rsidRPr="002C2BC8">
        <w:rPr>
          <w:sz w:val="18"/>
        </w:rPr>
        <w:t xml:space="preserve"> K, </w:t>
      </w:r>
      <w:proofErr w:type="spellStart"/>
      <w:r w:rsidRPr="002C2BC8">
        <w:rPr>
          <w:sz w:val="18"/>
        </w:rPr>
        <w:t>Godino-Martínez</w:t>
      </w:r>
      <w:proofErr w:type="spellEnd"/>
      <w:r w:rsidRPr="002C2BC8">
        <w:rPr>
          <w:sz w:val="18"/>
        </w:rPr>
        <w:t xml:space="preserve"> M, Llorca J, Pérez-Prado MT, Milenkovic S. </w:t>
      </w:r>
      <w:r>
        <w:rPr>
          <w:sz w:val="18"/>
        </w:rPr>
        <w:t xml:space="preserve">(2021) </w:t>
      </w:r>
      <w:r w:rsidRPr="002C2BC8">
        <w:rPr>
          <w:sz w:val="18"/>
        </w:rPr>
        <w:t>Icosahedral quasicrystal enhanced nucleation in Al alloys fabricated by selective laser melting. Additive Manufacturing, 44</w:t>
      </w:r>
      <w:r>
        <w:rPr>
          <w:sz w:val="18"/>
        </w:rPr>
        <w:t>:</w:t>
      </w:r>
      <w:r w:rsidRPr="002C2BC8">
        <w:rPr>
          <w:sz w:val="18"/>
        </w:rPr>
        <w:t xml:space="preserve"> </w:t>
      </w:r>
      <w:r w:rsidRPr="0083725A">
        <w:rPr>
          <w:sz w:val="18"/>
        </w:rPr>
        <w:t>102053</w:t>
      </w:r>
      <w:r w:rsidRPr="002C2BC8">
        <w:rPr>
          <w:sz w:val="18"/>
        </w:rPr>
        <w:t>.</w:t>
      </w:r>
    </w:p>
    <w:p w:rsidR="002C2BC8" w:rsidRDefault="002C2BC8" w:rsidP="003C4FBF">
      <w:pPr>
        <w:pStyle w:val="ListParagraph"/>
        <w:numPr>
          <w:ilvl w:val="0"/>
          <w:numId w:val="3"/>
        </w:numPr>
        <w:tabs>
          <w:tab w:val="left" w:pos="384"/>
        </w:tabs>
        <w:spacing w:before="103" w:line="216" w:lineRule="exact"/>
        <w:ind w:right="138"/>
        <w:rPr>
          <w:sz w:val="18"/>
        </w:rPr>
      </w:pPr>
      <w:proofErr w:type="spellStart"/>
      <w:r w:rsidRPr="002C2BC8">
        <w:rPr>
          <w:sz w:val="18"/>
        </w:rPr>
        <w:t>Galera</w:t>
      </w:r>
      <w:proofErr w:type="spellEnd"/>
      <w:r w:rsidRPr="002C2BC8">
        <w:rPr>
          <w:sz w:val="18"/>
        </w:rPr>
        <w:t>-Rueda</w:t>
      </w:r>
      <w:r w:rsidRPr="002C2BC8">
        <w:rPr>
          <w:sz w:val="18"/>
        </w:rPr>
        <w:t xml:space="preserve"> </w:t>
      </w:r>
      <w:r w:rsidRPr="002C2BC8">
        <w:rPr>
          <w:sz w:val="18"/>
        </w:rPr>
        <w:t>C,</w:t>
      </w:r>
      <w:r w:rsidRPr="002C2BC8">
        <w:rPr>
          <w:sz w:val="18"/>
        </w:rPr>
        <w:t xml:space="preserve"> </w:t>
      </w:r>
      <w:r w:rsidRPr="002C2BC8">
        <w:rPr>
          <w:sz w:val="18"/>
        </w:rPr>
        <w:t>Nieto-</w:t>
      </w:r>
      <w:proofErr w:type="spellStart"/>
      <w:r w:rsidRPr="002C2BC8">
        <w:rPr>
          <w:sz w:val="18"/>
        </w:rPr>
        <w:t>Valeiras</w:t>
      </w:r>
      <w:proofErr w:type="spellEnd"/>
      <w:r w:rsidRPr="002C2BC8">
        <w:rPr>
          <w:sz w:val="18"/>
        </w:rPr>
        <w:t xml:space="preserve"> </w:t>
      </w:r>
      <w:r w:rsidRPr="002C2BC8">
        <w:rPr>
          <w:sz w:val="18"/>
        </w:rPr>
        <w:t>E,</w:t>
      </w:r>
      <w:r w:rsidRPr="002C2BC8">
        <w:rPr>
          <w:sz w:val="18"/>
        </w:rPr>
        <w:t xml:space="preserve"> </w:t>
      </w:r>
      <w:r w:rsidRPr="002C2BC8">
        <w:rPr>
          <w:sz w:val="18"/>
        </w:rPr>
        <w:t>Gardon</w:t>
      </w:r>
      <w:r w:rsidRPr="002C2BC8">
        <w:rPr>
          <w:sz w:val="18"/>
        </w:rPr>
        <w:t xml:space="preserve"> </w:t>
      </w:r>
      <w:r w:rsidRPr="002C2BC8">
        <w:rPr>
          <w:sz w:val="18"/>
        </w:rPr>
        <w:t>M. Pérez-Prado</w:t>
      </w:r>
      <w:r w:rsidRPr="002C2BC8">
        <w:rPr>
          <w:sz w:val="18"/>
        </w:rPr>
        <w:t xml:space="preserve"> M</w:t>
      </w:r>
      <w:r w:rsidRPr="002C2BC8">
        <w:rPr>
          <w:sz w:val="18"/>
        </w:rPr>
        <w:t>T</w:t>
      </w:r>
      <w:r w:rsidRPr="002C2BC8">
        <w:rPr>
          <w:sz w:val="18"/>
        </w:rPr>
        <w:t>,</w:t>
      </w:r>
      <w:r w:rsidRPr="002C2BC8">
        <w:rPr>
          <w:sz w:val="18"/>
        </w:rPr>
        <w:t xml:space="preserve"> Llorca</w:t>
      </w:r>
      <w:r w:rsidRPr="002C2BC8">
        <w:rPr>
          <w:sz w:val="18"/>
        </w:rPr>
        <w:t xml:space="preserve"> </w:t>
      </w:r>
      <w:r w:rsidRPr="002C2BC8">
        <w:rPr>
          <w:sz w:val="18"/>
        </w:rPr>
        <w:t>J</w:t>
      </w:r>
      <w:r w:rsidRPr="002C2BC8">
        <w:rPr>
          <w:sz w:val="18"/>
        </w:rPr>
        <w:t xml:space="preserve"> (2021)</w:t>
      </w:r>
      <w:r w:rsidRPr="002C2BC8">
        <w:rPr>
          <w:sz w:val="18"/>
        </w:rPr>
        <w:t xml:space="preserve"> Effect of ZrH</w:t>
      </w:r>
      <w:r w:rsidRPr="002C2BC8">
        <w:rPr>
          <w:sz w:val="18"/>
          <w:vertAlign w:val="subscript"/>
        </w:rPr>
        <w:t>2</w:t>
      </w:r>
      <w:r w:rsidRPr="002C2BC8">
        <w:rPr>
          <w:sz w:val="18"/>
        </w:rPr>
        <w:t xml:space="preserve"> particles on the microstructure and mechanical properties of IN718 manufactured by selective laser melting. Materials</w:t>
      </w:r>
      <w:r>
        <w:rPr>
          <w:sz w:val="18"/>
        </w:rPr>
        <w:t xml:space="preserve"> Science and Engineering A, 813: 1-11.</w:t>
      </w:r>
    </w:p>
    <w:p w:rsidR="005973B9" w:rsidRPr="002C2BC8" w:rsidRDefault="0083725A" w:rsidP="003C4FBF">
      <w:pPr>
        <w:pStyle w:val="ListParagraph"/>
        <w:numPr>
          <w:ilvl w:val="0"/>
          <w:numId w:val="3"/>
        </w:numPr>
        <w:tabs>
          <w:tab w:val="left" w:pos="384"/>
        </w:tabs>
        <w:spacing w:before="103" w:line="216" w:lineRule="exact"/>
        <w:ind w:right="138"/>
        <w:rPr>
          <w:sz w:val="18"/>
        </w:rPr>
      </w:pPr>
      <w:proofErr w:type="spellStart"/>
      <w:r>
        <w:rPr>
          <w:sz w:val="18"/>
        </w:rPr>
        <w:t>Requena</w:t>
      </w:r>
      <w:proofErr w:type="spellEnd"/>
      <w:r w:rsidRPr="0083725A">
        <w:rPr>
          <w:sz w:val="18"/>
        </w:rPr>
        <w:t xml:space="preserve"> G</w:t>
      </w:r>
      <w:r>
        <w:rPr>
          <w:sz w:val="18"/>
        </w:rPr>
        <w:t>,</w:t>
      </w:r>
      <w:r w:rsidRPr="0083725A">
        <w:rPr>
          <w:sz w:val="18"/>
        </w:rPr>
        <w:t xml:space="preserve"> </w:t>
      </w:r>
      <w:proofErr w:type="spellStart"/>
      <w:r w:rsidRPr="0083725A">
        <w:rPr>
          <w:sz w:val="18"/>
        </w:rPr>
        <w:t>Bugelnig</w:t>
      </w:r>
      <w:proofErr w:type="spellEnd"/>
      <w:r w:rsidRPr="0083725A">
        <w:rPr>
          <w:sz w:val="18"/>
        </w:rPr>
        <w:t xml:space="preserve"> K</w:t>
      </w:r>
      <w:r>
        <w:rPr>
          <w:sz w:val="18"/>
        </w:rPr>
        <w:t>,</w:t>
      </w:r>
      <w:r w:rsidRPr="0083725A">
        <w:rPr>
          <w:sz w:val="18"/>
        </w:rPr>
        <w:t xml:space="preserve"> Sket F</w:t>
      </w:r>
      <w:r>
        <w:rPr>
          <w:sz w:val="18"/>
        </w:rPr>
        <w:t>,</w:t>
      </w:r>
      <w:r w:rsidRPr="0083725A">
        <w:rPr>
          <w:sz w:val="18"/>
        </w:rPr>
        <w:t xml:space="preserve"> Milenkovic S</w:t>
      </w:r>
      <w:r>
        <w:rPr>
          <w:sz w:val="18"/>
        </w:rPr>
        <w:t>,</w:t>
      </w:r>
      <w:r w:rsidRPr="0083725A">
        <w:rPr>
          <w:sz w:val="18"/>
        </w:rPr>
        <w:t xml:space="preserve"> </w:t>
      </w:r>
      <w:proofErr w:type="spellStart"/>
      <w:r w:rsidRPr="0083725A">
        <w:rPr>
          <w:sz w:val="18"/>
        </w:rPr>
        <w:t>Roedler</w:t>
      </w:r>
      <w:proofErr w:type="spellEnd"/>
      <w:r w:rsidRPr="0083725A">
        <w:rPr>
          <w:sz w:val="18"/>
        </w:rPr>
        <w:t xml:space="preserve"> G</w:t>
      </w:r>
      <w:r>
        <w:rPr>
          <w:sz w:val="18"/>
        </w:rPr>
        <w:t>,</w:t>
      </w:r>
      <w:r w:rsidRPr="0083725A">
        <w:rPr>
          <w:sz w:val="18"/>
        </w:rPr>
        <w:t xml:space="preserve"> Weisheit</w:t>
      </w:r>
      <w:r>
        <w:rPr>
          <w:sz w:val="18"/>
        </w:rPr>
        <w:t xml:space="preserve"> </w:t>
      </w:r>
      <w:r w:rsidRPr="0083725A">
        <w:rPr>
          <w:sz w:val="18"/>
        </w:rPr>
        <w:t>A</w:t>
      </w:r>
      <w:r>
        <w:rPr>
          <w:sz w:val="18"/>
        </w:rPr>
        <w:t>,</w:t>
      </w:r>
      <w:r w:rsidRPr="0083725A">
        <w:rPr>
          <w:sz w:val="18"/>
        </w:rPr>
        <w:t xml:space="preserve"> </w:t>
      </w:r>
      <w:proofErr w:type="spellStart"/>
      <w:r w:rsidRPr="0083725A">
        <w:rPr>
          <w:sz w:val="18"/>
        </w:rPr>
        <w:t>Gussone</w:t>
      </w:r>
      <w:proofErr w:type="spellEnd"/>
      <w:r w:rsidRPr="0083725A">
        <w:rPr>
          <w:sz w:val="18"/>
        </w:rPr>
        <w:t xml:space="preserve"> J</w:t>
      </w:r>
      <w:r>
        <w:rPr>
          <w:sz w:val="18"/>
        </w:rPr>
        <w:t>,</w:t>
      </w:r>
      <w:r w:rsidRPr="0083725A">
        <w:rPr>
          <w:sz w:val="18"/>
        </w:rPr>
        <w:t xml:space="preserve"> </w:t>
      </w:r>
      <w:proofErr w:type="spellStart"/>
      <w:r w:rsidRPr="0083725A">
        <w:rPr>
          <w:sz w:val="18"/>
        </w:rPr>
        <w:t>Haubrich</w:t>
      </w:r>
      <w:proofErr w:type="spellEnd"/>
      <w:r w:rsidRPr="0083725A">
        <w:rPr>
          <w:sz w:val="18"/>
        </w:rPr>
        <w:t xml:space="preserve"> J</w:t>
      </w:r>
      <w:r>
        <w:rPr>
          <w:sz w:val="18"/>
        </w:rPr>
        <w:t>,</w:t>
      </w:r>
      <w:r w:rsidRPr="0083725A">
        <w:rPr>
          <w:sz w:val="18"/>
        </w:rPr>
        <w:t xml:space="preserve"> </w:t>
      </w:r>
      <w:proofErr w:type="spellStart"/>
      <w:r w:rsidRPr="0083725A">
        <w:rPr>
          <w:sz w:val="18"/>
        </w:rPr>
        <w:t>Barriobero</w:t>
      </w:r>
      <w:proofErr w:type="spellEnd"/>
      <w:r w:rsidRPr="0083725A">
        <w:rPr>
          <w:sz w:val="18"/>
        </w:rPr>
        <w:t>-Vila P</w:t>
      </w:r>
      <w:r>
        <w:rPr>
          <w:sz w:val="18"/>
        </w:rPr>
        <w:t>,</w:t>
      </w:r>
      <w:r w:rsidRPr="0083725A">
        <w:rPr>
          <w:sz w:val="18"/>
        </w:rPr>
        <w:t xml:space="preserve"> </w:t>
      </w:r>
      <w:proofErr w:type="spellStart"/>
      <w:r w:rsidRPr="0083725A">
        <w:rPr>
          <w:sz w:val="18"/>
        </w:rPr>
        <w:t>Pusztai</w:t>
      </w:r>
      <w:proofErr w:type="spellEnd"/>
      <w:r w:rsidRPr="0083725A">
        <w:rPr>
          <w:sz w:val="18"/>
        </w:rPr>
        <w:t xml:space="preserve"> T</w:t>
      </w:r>
      <w:r>
        <w:rPr>
          <w:sz w:val="18"/>
        </w:rPr>
        <w:t>,</w:t>
      </w:r>
      <w:r w:rsidRPr="0083725A">
        <w:rPr>
          <w:sz w:val="18"/>
        </w:rPr>
        <w:t xml:space="preserve"> </w:t>
      </w:r>
      <w:proofErr w:type="spellStart"/>
      <w:r w:rsidRPr="0083725A">
        <w:rPr>
          <w:sz w:val="18"/>
        </w:rPr>
        <w:t>Gránásy</w:t>
      </w:r>
      <w:proofErr w:type="spellEnd"/>
      <w:r w:rsidRPr="0083725A">
        <w:rPr>
          <w:sz w:val="18"/>
        </w:rPr>
        <w:t xml:space="preserve"> L</w:t>
      </w:r>
      <w:r>
        <w:rPr>
          <w:sz w:val="18"/>
        </w:rPr>
        <w:t>,</w:t>
      </w:r>
      <w:r w:rsidRPr="0083725A">
        <w:rPr>
          <w:sz w:val="18"/>
        </w:rPr>
        <w:t xml:space="preserve"> </w:t>
      </w:r>
      <w:proofErr w:type="spellStart"/>
      <w:r w:rsidRPr="0083725A">
        <w:rPr>
          <w:sz w:val="18"/>
        </w:rPr>
        <w:t>Theofilatos</w:t>
      </w:r>
      <w:proofErr w:type="spellEnd"/>
      <w:r w:rsidRPr="0083725A">
        <w:rPr>
          <w:sz w:val="18"/>
        </w:rPr>
        <w:t xml:space="preserve"> A</w:t>
      </w:r>
      <w:r>
        <w:rPr>
          <w:sz w:val="18"/>
        </w:rPr>
        <w:t>,</w:t>
      </w:r>
      <w:r w:rsidRPr="0083725A">
        <w:rPr>
          <w:sz w:val="18"/>
        </w:rPr>
        <w:t xml:space="preserve"> Da Silva JC</w:t>
      </w:r>
      <w:r>
        <w:rPr>
          <w:sz w:val="18"/>
        </w:rPr>
        <w:t>, Hecht</w:t>
      </w:r>
      <w:r w:rsidRPr="0083725A">
        <w:rPr>
          <w:sz w:val="18"/>
        </w:rPr>
        <w:t xml:space="preserve"> U </w:t>
      </w:r>
      <w:r w:rsidRPr="0083725A">
        <w:rPr>
          <w:sz w:val="18"/>
        </w:rPr>
        <w:t xml:space="preserve">(2020) </w:t>
      </w:r>
      <w:r w:rsidRPr="0083725A">
        <w:rPr>
          <w:sz w:val="18"/>
        </w:rPr>
        <w:t>Ultrafine Fe-Fe</w:t>
      </w:r>
      <w:r w:rsidRPr="0083725A">
        <w:rPr>
          <w:sz w:val="18"/>
          <w:vertAlign w:val="subscript"/>
        </w:rPr>
        <w:t>2</w:t>
      </w:r>
      <w:r w:rsidRPr="0083725A">
        <w:rPr>
          <w:sz w:val="18"/>
        </w:rPr>
        <w:t>Ti eutectics by directed energy deposition: Insights into microstructure formation based on experimental techniques and phase field modelling, Additive Manufacturing, 33</w:t>
      </w:r>
      <w:r>
        <w:rPr>
          <w:sz w:val="18"/>
        </w:rPr>
        <w:t>:</w:t>
      </w:r>
      <w:r w:rsidRPr="0083725A">
        <w:rPr>
          <w:sz w:val="18"/>
        </w:rPr>
        <w:t xml:space="preserve"> 101133</w:t>
      </w:r>
      <w:r w:rsidR="005973B9" w:rsidRPr="002C2BC8">
        <w:rPr>
          <w:sz w:val="18"/>
        </w:rPr>
        <w:t>.</w:t>
      </w:r>
    </w:p>
    <w:p w:rsidR="00AE3E37" w:rsidRPr="008756E6" w:rsidRDefault="00B05155" w:rsidP="008756E6">
      <w:pPr>
        <w:tabs>
          <w:tab w:val="left" w:pos="384"/>
        </w:tabs>
        <w:ind w:right="117"/>
      </w:pPr>
      <w:r>
        <w:rPr>
          <w:noProof/>
        </w:rPr>
        <w:drawing>
          <wp:anchor distT="0" distB="0" distL="114300" distR="114300" simplePos="0" relativeHeight="251659776" behindDoc="1" locked="0" layoutInCell="1" allowOverlap="1">
            <wp:simplePos x="0" y="0"/>
            <wp:positionH relativeFrom="column">
              <wp:posOffset>-2739621</wp:posOffset>
            </wp:positionH>
            <wp:positionV relativeFrom="paragraph">
              <wp:posOffset>101023</wp:posOffset>
            </wp:positionV>
            <wp:extent cx="434340" cy="572135"/>
            <wp:effectExtent l="0" t="0" r="3810" b="0"/>
            <wp:wrapTight wrapText="bothSides">
              <wp:wrapPolygon edited="0">
                <wp:start x="0" y="0"/>
                <wp:lineTo x="0" y="20857"/>
                <wp:lineTo x="20842" y="20857"/>
                <wp:lineTo x="20842" y="0"/>
                <wp:lineTo x="0" y="0"/>
              </wp:wrapPolygon>
            </wp:wrapTight>
            <wp:docPr id="4" name="Picture 4" descr="NIK_976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K_9760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4340" cy="572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94FB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2E547D" w:rsidP="00B05155">
      <w:pPr>
        <w:tabs>
          <w:tab w:val="left" w:pos="9498"/>
          <w:tab w:val="left" w:pos="9639"/>
        </w:tabs>
        <w:spacing w:before="62"/>
        <w:ind w:left="426" w:right="909"/>
        <w:rPr>
          <w:rFonts w:ascii="Arial"/>
          <w:sz w:val="14"/>
        </w:rPr>
      </w:pPr>
      <w:r>
        <w:rPr>
          <w:rFonts w:ascii="Arial"/>
          <w:sz w:val="14"/>
        </w:rPr>
        <w:t xml:space="preserve">        </w:t>
      </w:r>
      <w:r w:rsidR="00B05155" w:rsidRPr="00CB2EED">
        <w:t>Having obtained a PhD in 2002 from the State University of Campinas,</w:t>
      </w:r>
      <w:r w:rsidR="00B05155">
        <w:t xml:space="preserve"> </w:t>
      </w:r>
      <w:r w:rsidR="00B05155" w:rsidRPr="00CB2EED">
        <w:t xml:space="preserve">Brazil </w:t>
      </w:r>
      <w:proofErr w:type="spellStart"/>
      <w:r w:rsidR="00B05155" w:rsidRPr="00CB2EED">
        <w:t>Dr</w:t>
      </w:r>
      <w:proofErr w:type="spellEnd"/>
      <w:r w:rsidR="00B05155" w:rsidRPr="00CB2EED">
        <w:t xml:space="preserve">, Srdjan Milenkovic joined the department of Materials Technology at the Max-Planck-Institute for Iron Research (MPIE) in Düsseldorf, Germany, as a research associate. Since March 2011, appointed as a head of the Solidification Processing and Engineering group at the IMDEA Materials Institute. His research expertise includes advanced solidification processing techniques with special emphasis on gas atomization of powders for additive manufacturing and development of novel high-throughput casting methods. Publication record: published over </w:t>
      </w:r>
      <w:r w:rsidR="00B05155">
        <w:t>60</w:t>
      </w:r>
      <w:r w:rsidR="00B05155" w:rsidRPr="00CB2EED">
        <w:t xml:space="preserve"> papers in JCR journals, among which two in Nano Letters with impact factor &gt;10</w:t>
      </w:r>
      <w:r w:rsidR="00782212" w:rsidRPr="002E547D">
        <w:rPr>
          <w:sz w:val="18"/>
          <w:szCs w:val="18"/>
        </w:rPr>
        <w:t>.</w:t>
      </w:r>
      <w:r w:rsidR="003F175B" w:rsidRPr="002E547D">
        <w:rPr>
          <w:sz w:val="18"/>
          <w:szCs w:val="18"/>
        </w:rPr>
        <w:t xml:space="preserve">   </w:t>
      </w:r>
      <w:r w:rsidR="003F175B">
        <w:rPr>
          <w:rFonts w:ascii="Arial"/>
          <w:sz w:val="14"/>
        </w:rPr>
        <w:t xml:space="preserve"> </w:t>
      </w:r>
      <w:r w:rsidR="00A9710C">
        <w:rPr>
          <w:rFonts w:ascii="Arial"/>
          <w:sz w:val="14"/>
        </w:rPr>
        <w:t xml:space="preserve">Email: </w:t>
      </w:r>
      <w:hyperlink r:id="rId12" w:history="1">
        <w:r w:rsidR="009B735E" w:rsidRPr="001C0F47">
          <w:rPr>
            <w:rStyle w:val="Hyperlink"/>
            <w:rFonts w:ascii="Arial"/>
            <w:sz w:val="14"/>
          </w:rPr>
          <w:t>Srdjan.milenkovic@imdea.org</w:t>
        </w:r>
      </w:hyperlink>
    </w:p>
    <w:p w:rsidR="00AE3E37" w:rsidRDefault="00292ED9" w:rsidP="009B735E">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516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3A39B"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9B735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789" w:rsidRDefault="00FA3789">
      <w:r>
        <w:separator/>
      </w:r>
    </w:p>
  </w:endnote>
  <w:endnote w:type="continuationSeparator" w:id="0">
    <w:p w:rsidR="00FA3789" w:rsidRDefault="00FA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789" w:rsidRDefault="00FA3789">
      <w:r>
        <w:separator/>
      </w:r>
    </w:p>
  </w:footnote>
  <w:footnote w:type="continuationSeparator" w:id="0">
    <w:p w:rsidR="00FA3789" w:rsidRDefault="00FA3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2BC8"/>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37820"/>
    <w:rsid w:val="00782212"/>
    <w:rsid w:val="0083725A"/>
    <w:rsid w:val="00873DF0"/>
    <w:rsid w:val="008756E6"/>
    <w:rsid w:val="009B2D44"/>
    <w:rsid w:val="009B735E"/>
    <w:rsid w:val="00A07E82"/>
    <w:rsid w:val="00A9710C"/>
    <w:rsid w:val="00AE3E37"/>
    <w:rsid w:val="00B05155"/>
    <w:rsid w:val="00B21A57"/>
    <w:rsid w:val="00C00A66"/>
    <w:rsid w:val="00C33602"/>
    <w:rsid w:val="00C5067B"/>
    <w:rsid w:val="00CD6F55"/>
    <w:rsid w:val="00DE3104"/>
    <w:rsid w:val="00E77647"/>
    <w:rsid w:val="00F24FA2"/>
    <w:rsid w:val="00F72EEA"/>
    <w:rsid w:val="00F84CAE"/>
    <w:rsid w:val="00FA37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CE33B"/>
  <w15:docId w15:val="{0A73385C-FE0C-4D6F-9149-D2A8AF93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E77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20036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rdjan.milenkovic@imde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Srdjan Milenkovic</cp:lastModifiedBy>
  <cp:revision>3</cp:revision>
  <dcterms:created xsi:type="dcterms:W3CDTF">2021-11-03T15:55:00Z</dcterms:created>
  <dcterms:modified xsi:type="dcterms:W3CDTF">2021-11-03T15:56:00Z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