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4918C3" w14:textId="34C37BAD" w:rsidR="00AF61EB" w:rsidRPr="00B03DB8" w:rsidRDefault="005D55D8" w:rsidP="00071F54">
      <w:pPr>
        <w:keepNext/>
        <w:rPr>
          <w:rFonts w:eastAsia="MS PGothic"/>
          <w:b/>
          <w:color w:val="0000FF"/>
          <w:sz w:val="22"/>
          <w:szCs w:val="22"/>
        </w:rPr>
      </w:pPr>
      <w:r>
        <w:rPr>
          <w:rFonts w:eastAsia="MS PGothic"/>
          <w:b/>
          <w:noProof/>
          <w:color w:val="000000"/>
          <w:sz w:val="28"/>
          <w:szCs w:val="28"/>
          <w:lang w:val="en-IN" w:eastAsia="en-IN"/>
        </w:rPr>
        <w:pict w14:anchorId="600719F3">
          <v:roundrect id="_x0000_s1027" style="position:absolute;margin-left:208.2pt;margin-top:9.75pt;width:252.6pt;height:121.65pt;z-index:251657728" arcsize="10923f" strokecolor="#9bbb59" strokeweight="2.5pt">
            <v:shadow color="#868686"/>
            <v:textbox style="mso-next-textbox:#_x0000_s1027">
              <w:txbxContent>
                <w:p w14:paraId="6FB0A33B" w14:textId="4A37875E" w:rsidR="00AF61EB" w:rsidRDefault="00B018E0">
                  <w:pPr>
                    <w:rPr>
                      <w:lang w:val="en-IN"/>
                    </w:rPr>
                  </w:pPr>
                  <w:r w:rsidRPr="00B018E0">
                    <w:drawing>
                      <wp:inline distT="0" distB="0" distL="0" distR="0" wp14:anchorId="4B8F932E" wp14:editId="052ACD71">
                        <wp:extent cx="659364" cy="433037"/>
                        <wp:effectExtent l="0" t="0" r="0" b="0"/>
                        <wp:docPr id="7" name="Picture 6">
                          <a:extLst xmlns:a="http://schemas.openxmlformats.org/drawingml/2006/main">
                            <a:ext uri="{FF2B5EF4-FFF2-40B4-BE49-F238E27FC236}">
                              <a16:creationId xmlns:a16="http://schemas.microsoft.com/office/drawing/2014/main" id="{4CE950D9-0F08-46E6-AD97-97B4AE0545CA}"/>
                            </a:ext>
                          </a:extLst>
                        </wp:docPr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7" name="Picture 6">
                                  <a:extLst>
                                    <a:ext uri="{FF2B5EF4-FFF2-40B4-BE49-F238E27FC236}">
                                      <a16:creationId xmlns:a16="http://schemas.microsoft.com/office/drawing/2014/main" id="{4CE950D9-0F08-46E6-AD97-97B4AE0545CA}"/>
                                    </a:ext>
                                  </a:extLst>
                                </pic:cNvPr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4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682824" cy="448444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  <w:r>
                    <w:rPr>
                      <w:noProof/>
                    </w:rPr>
                    <w:t xml:space="preserve"> </w:t>
                  </w:r>
                  <w:r w:rsidR="00CC4860">
                    <w:rPr>
                      <w:noProof/>
                    </w:rPr>
                    <w:drawing>
                      <wp:inline distT="0" distB="0" distL="0" distR="0" wp14:anchorId="4F50F7FD" wp14:editId="3315CC64">
                        <wp:extent cx="564515" cy="564515"/>
                        <wp:effectExtent l="0" t="0" r="0" b="0"/>
                        <wp:docPr id="4" name="Picture 4" descr="Ministerstwo Edukacji i Nauki - YouTube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Ministerstwo Edukacji i Nauki - YouTube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570148" cy="5701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6730258" w14:textId="0C1B7DE1" w:rsidR="00AF61EB" w:rsidRDefault="00DE36BA">
                  <w:pPr>
                    <w:rPr>
                      <w:lang w:val="en-IN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15B8DD49" wp14:editId="27230BDC">
                        <wp:extent cx="2875280" cy="739775"/>
                        <wp:effectExtent l="0" t="0" r="0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1" name=""/>
                                <pic:cNvPicPr/>
                              </pic:nvPicPr>
                              <pic:blipFill rotWithShape="1">
                                <a:blip r:embed="rId6"/>
                                <a:srcRect l="4794"/>
                                <a:stretch/>
                              </pic:blipFill>
                              <pic:spPr bwMode="auto">
                                <a:xfrm>
                                  <a:off x="0" y="0"/>
                                  <a:ext cx="2875280" cy="739775"/>
                                </a:xfrm>
                                <a:prstGeom prst="rect">
                                  <a:avLst/>
                                </a:prstGeom>
                                <a:ln>
                                  <a:noFill/>
                                </a:ln>
                                <a:extLst>
                                  <a:ext uri="{53640926-AAD7-44D8-BBD7-CCE9431645EC}">
                                    <a14:shadowObscured xmlns:a14="http://schemas.microsoft.com/office/drawing/2010/main"/>
                                  </a:ext>
                                </a:extLst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652DEA2B" w14:textId="70054F33" w:rsidR="00AF61EB" w:rsidRPr="00B03DB8" w:rsidRDefault="00AF61EB">
                  <w:pPr>
                    <w:rPr>
                      <w:b/>
                      <w:color w:val="0000FF"/>
                      <w:lang w:val="en-IN"/>
                    </w:rPr>
                  </w:pPr>
                </w:p>
              </w:txbxContent>
            </v:textbox>
          </v:roundrect>
        </w:pict>
      </w:r>
      <w:r>
        <w:rPr>
          <w:rFonts w:eastAsia="MS PGothic"/>
          <w:noProof/>
          <w:color w:val="000000"/>
          <w:szCs w:val="32"/>
        </w:rPr>
        <w:t xml:space="preserve">      </w:t>
      </w:r>
      <w:r w:rsidR="00071F54">
        <w:rPr>
          <w:rFonts w:eastAsia="MS PGothic"/>
          <w:noProof/>
          <w:color w:val="000000"/>
          <w:szCs w:val="32"/>
        </w:rPr>
        <w:drawing>
          <wp:inline distT="0" distB="0" distL="0" distR="0" wp14:anchorId="262370C7" wp14:editId="23249236">
            <wp:extent cx="1234440" cy="164592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4440" cy="1645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47A571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23A2A729" w14:textId="77777777" w:rsidR="00AF61EB" w:rsidRDefault="00AF61EB" w:rsidP="00074C9C">
      <w:pPr>
        <w:rPr>
          <w:rFonts w:eastAsia="MS PGothic"/>
          <w:b/>
          <w:color w:val="000000"/>
          <w:sz w:val="28"/>
          <w:szCs w:val="28"/>
        </w:rPr>
      </w:pPr>
    </w:p>
    <w:p w14:paraId="31F391D5" w14:textId="15DA5189" w:rsidR="00074C9C" w:rsidRPr="00327F9B" w:rsidRDefault="00074C9C" w:rsidP="00074C9C">
      <w:pPr>
        <w:rPr>
          <w:rFonts w:eastAsia="MS PGothic"/>
          <w:b/>
          <w:color w:val="000000"/>
          <w:sz w:val="28"/>
          <w:szCs w:val="28"/>
        </w:rPr>
      </w:pPr>
      <w:r w:rsidRPr="00327F9B">
        <w:rPr>
          <w:rFonts w:eastAsia="MS PGothic"/>
          <w:b/>
          <w:color w:val="000000"/>
          <w:sz w:val="28"/>
          <w:szCs w:val="28"/>
        </w:rPr>
        <w:t xml:space="preserve">Title: </w:t>
      </w:r>
      <w:r w:rsidR="001C00BE">
        <w:rPr>
          <w:rFonts w:eastAsia="MS PGothic"/>
          <w:b/>
          <w:color w:val="000000"/>
          <w:sz w:val="28"/>
          <w:szCs w:val="28"/>
        </w:rPr>
        <w:t>Advances in procurement of direct-</w:t>
      </w:r>
      <w:r w:rsidR="00071F54">
        <w:rPr>
          <w:rFonts w:eastAsia="MS PGothic"/>
          <w:b/>
          <w:color w:val="000000"/>
          <w:sz w:val="28"/>
          <w:szCs w:val="28"/>
        </w:rPr>
        <w:t xml:space="preserve">recycling </w:t>
      </w:r>
      <w:r w:rsidR="001C00BE">
        <w:rPr>
          <w:rFonts w:eastAsia="MS PGothic"/>
          <w:b/>
          <w:color w:val="000000"/>
          <w:sz w:val="28"/>
          <w:szCs w:val="28"/>
        </w:rPr>
        <w:t>materials from</w:t>
      </w:r>
      <w:r w:rsidR="00071F54">
        <w:rPr>
          <w:rFonts w:eastAsia="MS PGothic"/>
          <w:b/>
          <w:color w:val="000000"/>
          <w:sz w:val="28"/>
          <w:szCs w:val="28"/>
        </w:rPr>
        <w:t xml:space="preserve"> lithium-ion batteries</w:t>
      </w:r>
    </w:p>
    <w:p w14:paraId="57FAAA5C" w14:textId="094A3360" w:rsidR="008E2F78" w:rsidRDefault="00074C9C" w:rsidP="003A3C5A">
      <w:pPr>
        <w:rPr>
          <w:rFonts w:eastAsia="MS PGothic" w:hAnsi="Arial"/>
          <w:color w:val="000000"/>
        </w:rPr>
      </w:pPr>
      <w:r>
        <w:rPr>
          <w:rFonts w:eastAsia="MS PGothic" w:hAnsi="Arial"/>
          <w:color w:val="000000"/>
        </w:rPr>
        <w:br/>
      </w:r>
      <w:r w:rsidR="005B4B32" w:rsidRPr="00327F9B">
        <w:rPr>
          <w:rFonts w:eastAsia="MS PGothic" w:hAnsi="Arial"/>
          <w:color w:val="000000"/>
        </w:rPr>
        <w:t xml:space="preserve">Name: </w:t>
      </w:r>
      <w:r w:rsidR="004B4941" w:rsidRPr="004B4941">
        <w:rPr>
          <w:rFonts w:eastAsia="MS PGothic" w:hAnsi="Arial"/>
          <w:color w:val="000000"/>
          <w:u w:val="single"/>
        </w:rPr>
        <w:t>Lukasz Hupka</w:t>
      </w:r>
      <w:r w:rsidR="004B4941" w:rsidRPr="004B4941">
        <w:rPr>
          <w:rFonts w:eastAsia="MS PGothic" w:hAnsi="Arial"/>
          <w:color w:val="000000"/>
        </w:rPr>
        <w:t xml:space="preserve">*, Jan Hupka*, Jacek </w:t>
      </w:r>
      <w:proofErr w:type="spellStart"/>
      <w:r w:rsidR="004B4941" w:rsidRPr="004B4941">
        <w:rPr>
          <w:rFonts w:eastAsia="MS PGothic" w:hAnsi="Arial"/>
          <w:color w:val="000000"/>
        </w:rPr>
        <w:t>Gebicki</w:t>
      </w:r>
      <w:proofErr w:type="spellEnd"/>
      <w:r w:rsidR="004B4941" w:rsidRPr="004B4941">
        <w:rPr>
          <w:rFonts w:eastAsia="MS PGothic" w:hAnsi="Arial"/>
          <w:color w:val="000000"/>
        </w:rPr>
        <w:t xml:space="preserve">*, Mats Larsson^, Kamil </w:t>
      </w:r>
      <w:proofErr w:type="spellStart"/>
      <w:r w:rsidR="004B4941" w:rsidRPr="004B4941">
        <w:rPr>
          <w:rFonts w:eastAsia="MS PGothic" w:hAnsi="Arial"/>
          <w:color w:val="000000"/>
        </w:rPr>
        <w:t>Zajaczkowski</w:t>
      </w:r>
      <w:proofErr w:type="spellEnd"/>
      <w:r w:rsidR="004B4941" w:rsidRPr="004B4941">
        <w:rPr>
          <w:rFonts w:eastAsia="MS PGothic" w:hAnsi="Arial"/>
          <w:color w:val="000000"/>
        </w:rPr>
        <w:t>^</w:t>
      </w:r>
    </w:p>
    <w:p w14:paraId="7EA1A0DE" w14:textId="77777777" w:rsidR="004B4941" w:rsidRDefault="004B4941" w:rsidP="003A3C5A">
      <w:pPr>
        <w:rPr>
          <w:rFonts w:eastAsia="MS PGothic" w:hAnsi="Arial"/>
          <w:color w:val="000000"/>
        </w:rPr>
      </w:pPr>
    </w:p>
    <w:p w14:paraId="46667B97" w14:textId="7AF7FB79" w:rsidR="00DC433A" w:rsidRDefault="00DC433A" w:rsidP="00DC433A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="004B4941">
        <w:rPr>
          <w:b/>
          <w:sz w:val="28"/>
          <w:szCs w:val="28"/>
        </w:rPr>
        <w:t>*</w:t>
      </w:r>
      <w:r w:rsidR="004B4941" w:rsidRPr="004B4941">
        <w:rPr>
          <w:rFonts w:eastAsia="MS PGothic" w:hAnsi="Arial"/>
          <w:color w:val="000000"/>
        </w:rPr>
        <w:t>Gdansk University of Technology, Poland</w:t>
      </w:r>
    </w:p>
    <w:p w14:paraId="73FA13D4" w14:textId="74FFF9F9" w:rsidR="004B4941" w:rsidRDefault="004B4941" w:rsidP="004B4941">
      <w:pPr>
        <w:rPr>
          <w:rFonts w:eastAsia="MS PGothic" w:hAnsi="Arial"/>
          <w:color w:val="000000"/>
        </w:rPr>
      </w:pPr>
      <w:r>
        <w:rPr>
          <w:b/>
          <w:sz w:val="28"/>
          <w:szCs w:val="28"/>
        </w:rPr>
        <w:t xml:space="preserve">                     </w:t>
      </w:r>
      <w:r w:rsidRPr="00617FD6">
        <w:rPr>
          <w:rFonts w:eastAsia="Times New Roman"/>
        </w:rPr>
        <w:t xml:space="preserve">^ </w:t>
      </w:r>
      <w:r w:rsidRPr="00B835FE">
        <w:rPr>
          <w:rFonts w:eastAsia="Times New Roman"/>
        </w:rPr>
        <w:t>Industrial Development Centre South</w:t>
      </w:r>
      <w:r w:rsidRPr="00617FD6">
        <w:rPr>
          <w:rFonts w:eastAsia="Times New Roman"/>
        </w:rPr>
        <w:t>, Sweden</w:t>
      </w:r>
    </w:p>
    <w:p w14:paraId="64A02678" w14:textId="77777777" w:rsidR="00DC433A" w:rsidRPr="00D81022" w:rsidRDefault="00DC433A" w:rsidP="00DC433A">
      <w:pPr>
        <w:jc w:val="center"/>
        <w:rPr>
          <w:color w:val="0000FF"/>
          <w:sz w:val="36"/>
          <w:szCs w:val="36"/>
        </w:rPr>
      </w:pPr>
    </w:p>
    <w:p w14:paraId="691F2CEA" w14:textId="6C0B0497" w:rsidR="004B4941" w:rsidRDefault="004B4941" w:rsidP="00AF61EB">
      <w:pPr>
        <w:ind w:firstLine="720"/>
        <w:jc w:val="both"/>
        <w:rPr>
          <w:rFonts w:eastAsia="MS PGothic"/>
          <w:color w:val="000000"/>
          <w:szCs w:val="32"/>
        </w:rPr>
      </w:pPr>
    </w:p>
    <w:p w14:paraId="1009A797" w14:textId="3A605240" w:rsidR="00701874" w:rsidRPr="00701874" w:rsidRDefault="00701874" w:rsidP="00701874">
      <w:pPr>
        <w:ind w:firstLine="720"/>
        <w:jc w:val="both"/>
        <w:rPr>
          <w:rFonts w:eastAsia="MS PGothic"/>
          <w:color w:val="000000"/>
          <w:szCs w:val="32"/>
        </w:rPr>
      </w:pPr>
      <w:r w:rsidRPr="00701874">
        <w:rPr>
          <w:rFonts w:eastAsia="MS PGothic"/>
          <w:color w:val="000000"/>
          <w:szCs w:val="32"/>
        </w:rPr>
        <w:t xml:space="preserve">The Gdansk University of Technology has developed </w:t>
      </w:r>
      <w:r>
        <w:rPr>
          <w:rFonts w:eastAsia="MS PGothic"/>
          <w:color w:val="000000"/>
          <w:szCs w:val="32"/>
        </w:rPr>
        <w:t>laboratory</w:t>
      </w:r>
      <w:r w:rsidRPr="00701874">
        <w:rPr>
          <w:rFonts w:eastAsia="MS PGothic"/>
          <w:color w:val="000000"/>
          <w:szCs w:val="32"/>
        </w:rPr>
        <w:t xml:space="preserve"> for testing the amenability of materials obtained from lithium-ion batteries to </w:t>
      </w:r>
      <w:r w:rsidR="001C00BE">
        <w:rPr>
          <w:rFonts w:eastAsia="MS PGothic"/>
          <w:color w:val="000000"/>
          <w:szCs w:val="32"/>
        </w:rPr>
        <w:t>direct</w:t>
      </w:r>
      <w:r w:rsidRPr="00701874">
        <w:rPr>
          <w:rFonts w:eastAsia="MS PGothic"/>
          <w:color w:val="000000"/>
          <w:szCs w:val="32"/>
        </w:rPr>
        <w:t xml:space="preserve"> recycling and enrichment. Type of Li-ion batteries, composition, surface development, and material characteristics </w:t>
      </w:r>
      <w:r w:rsidR="001C00BE">
        <w:rPr>
          <w:rFonts w:eastAsia="MS PGothic"/>
          <w:color w:val="000000"/>
          <w:szCs w:val="32"/>
        </w:rPr>
        <w:t xml:space="preserve">make the technological indicators for the </w:t>
      </w:r>
      <w:r w:rsidRPr="00701874">
        <w:rPr>
          <w:rFonts w:eastAsia="MS PGothic"/>
          <w:color w:val="000000"/>
          <w:szCs w:val="32"/>
        </w:rPr>
        <w:t xml:space="preserve">recycling </w:t>
      </w:r>
      <w:r w:rsidR="001C00BE">
        <w:rPr>
          <w:rFonts w:eastAsia="MS PGothic"/>
          <w:color w:val="000000"/>
          <w:szCs w:val="32"/>
        </w:rPr>
        <w:t>procedure</w:t>
      </w:r>
      <w:r w:rsidRPr="00701874">
        <w:rPr>
          <w:rFonts w:eastAsia="MS PGothic"/>
          <w:color w:val="000000"/>
          <w:szCs w:val="32"/>
        </w:rPr>
        <w:t xml:space="preserve">. The </w:t>
      </w:r>
      <w:r w:rsidR="001C00BE">
        <w:rPr>
          <w:rFonts w:eastAsia="MS PGothic"/>
          <w:color w:val="000000"/>
          <w:szCs w:val="32"/>
        </w:rPr>
        <w:t>extent</w:t>
      </w:r>
      <w:r w:rsidRPr="00701874">
        <w:rPr>
          <w:rFonts w:eastAsia="MS PGothic"/>
          <w:color w:val="000000"/>
          <w:szCs w:val="32"/>
        </w:rPr>
        <w:t xml:space="preserve"> of material liberation </w:t>
      </w:r>
      <w:r w:rsidR="001C00BE">
        <w:rPr>
          <w:rFonts w:eastAsia="MS PGothic"/>
          <w:color w:val="000000"/>
          <w:szCs w:val="32"/>
        </w:rPr>
        <w:t xml:space="preserve">influences </w:t>
      </w:r>
      <w:r w:rsidR="001C00BE">
        <w:rPr>
          <w:rFonts w:eastAsia="MS PGothic"/>
          <w:color w:val="000000"/>
          <w:szCs w:val="32"/>
        </w:rPr>
        <w:t>heavily the</w:t>
      </w:r>
      <w:r w:rsidR="001C00BE" w:rsidRPr="00701874">
        <w:rPr>
          <w:rFonts w:eastAsia="MS PGothic"/>
          <w:color w:val="000000"/>
          <w:szCs w:val="32"/>
        </w:rPr>
        <w:t xml:space="preserve"> </w:t>
      </w:r>
      <w:r w:rsidRPr="00701874">
        <w:rPr>
          <w:rFonts w:eastAsia="MS PGothic"/>
          <w:color w:val="000000"/>
          <w:szCs w:val="32"/>
        </w:rPr>
        <w:t xml:space="preserve">separators type and </w:t>
      </w:r>
      <w:r w:rsidR="001C00BE">
        <w:rPr>
          <w:rFonts w:eastAsia="MS PGothic"/>
          <w:color w:val="000000"/>
          <w:szCs w:val="32"/>
        </w:rPr>
        <w:t xml:space="preserve">the </w:t>
      </w:r>
      <w:r w:rsidRPr="00701874">
        <w:rPr>
          <w:rFonts w:eastAsia="MS PGothic"/>
          <w:color w:val="000000"/>
          <w:szCs w:val="32"/>
        </w:rPr>
        <w:t xml:space="preserve">number </w:t>
      </w:r>
      <w:r w:rsidR="001C00BE">
        <w:rPr>
          <w:rFonts w:eastAsia="MS PGothic"/>
          <w:color w:val="000000"/>
          <w:szCs w:val="32"/>
        </w:rPr>
        <w:t>of</w:t>
      </w:r>
      <w:r w:rsidRPr="00701874">
        <w:rPr>
          <w:rFonts w:eastAsia="MS PGothic"/>
          <w:color w:val="000000"/>
          <w:szCs w:val="32"/>
        </w:rPr>
        <w:t xml:space="preserve"> necessary upgrading separation stages toward procurement of desired fractions. The procedure developed at the Gdansk Tech allows to decide whether multiplication of unit elements or enlargement of equipment is preferable </w:t>
      </w:r>
      <w:r w:rsidR="001C00BE">
        <w:rPr>
          <w:rFonts w:eastAsia="MS PGothic"/>
          <w:color w:val="000000"/>
          <w:szCs w:val="32"/>
        </w:rPr>
        <w:t xml:space="preserve">for the </w:t>
      </w:r>
      <w:r w:rsidRPr="00701874">
        <w:rPr>
          <w:rFonts w:eastAsia="MS PGothic"/>
          <w:color w:val="000000"/>
          <w:szCs w:val="32"/>
        </w:rPr>
        <w:t xml:space="preserve">recycling process scale-up. </w:t>
      </w:r>
    </w:p>
    <w:p w14:paraId="6EF0C8E5" w14:textId="12AB2D0B" w:rsidR="00363668" w:rsidRDefault="001C00BE" w:rsidP="00701874">
      <w:pPr>
        <w:ind w:firstLine="720"/>
        <w:jc w:val="both"/>
        <w:rPr>
          <w:color w:val="000000"/>
        </w:rPr>
      </w:pPr>
      <w:r>
        <w:rPr>
          <w:rFonts w:eastAsia="MS PGothic"/>
          <w:color w:val="000000"/>
          <w:szCs w:val="32"/>
        </w:rPr>
        <w:t>Our investigation has been completed within the</w:t>
      </w:r>
      <w:r w:rsidR="00701874" w:rsidRPr="00701874">
        <w:rPr>
          <w:rFonts w:eastAsia="MS PGothic"/>
          <w:color w:val="000000"/>
          <w:szCs w:val="32"/>
        </w:rPr>
        <w:t xml:space="preserve"> Creating Automotive Renewal (CAR) project which aims at sharing knowledge and promoting electric mobility in the European Union, South Baltic region. Project partners come from Sweden, Denmark, Germany and Poland.</w:t>
      </w:r>
    </w:p>
    <w:p w14:paraId="2657EA56" w14:textId="40214757" w:rsidR="00B8710A" w:rsidRDefault="00B8710A" w:rsidP="00363668">
      <w:pPr>
        <w:jc w:val="both"/>
        <w:rPr>
          <w:color w:val="000000"/>
        </w:rPr>
      </w:pPr>
    </w:p>
    <w:p w14:paraId="57BA9AF6" w14:textId="1324F959" w:rsidR="00002FFE" w:rsidRDefault="00002FFE" w:rsidP="00363668">
      <w:pPr>
        <w:jc w:val="both"/>
        <w:rPr>
          <w:color w:val="000000"/>
        </w:rPr>
      </w:pPr>
      <w:r w:rsidRPr="00002FFE">
        <w:rPr>
          <w:color w:val="000000"/>
        </w:rPr>
        <w:t>To be presented at the:</w:t>
      </w:r>
      <w:r>
        <w:rPr>
          <w:color w:val="000000"/>
        </w:rPr>
        <w:t xml:space="preserve"> 28</w:t>
      </w:r>
      <w:r w:rsidRPr="00002FFE">
        <w:rPr>
          <w:color w:val="000000"/>
          <w:vertAlign w:val="superscript"/>
        </w:rPr>
        <w:t>th</w:t>
      </w:r>
      <w:r>
        <w:rPr>
          <w:color w:val="000000"/>
        </w:rPr>
        <w:t xml:space="preserve"> International Conference on Advanced Materials, July 21-22, 2021, New York</w:t>
      </w:r>
    </w:p>
    <w:p w14:paraId="6BBC22CF" w14:textId="77777777" w:rsidR="00002FFE" w:rsidRDefault="00002FFE" w:rsidP="00363668">
      <w:pPr>
        <w:jc w:val="both"/>
        <w:rPr>
          <w:color w:val="000000"/>
        </w:rPr>
      </w:pPr>
    </w:p>
    <w:p w14:paraId="15C5A383" w14:textId="77777777" w:rsidR="00B8710A" w:rsidRDefault="00B8710A" w:rsidP="00363668">
      <w:pPr>
        <w:jc w:val="both"/>
        <w:rPr>
          <w:b/>
        </w:rPr>
      </w:pPr>
      <w:r w:rsidRPr="00732C88">
        <w:rPr>
          <w:b/>
        </w:rPr>
        <w:t>Biography</w:t>
      </w:r>
    </w:p>
    <w:p w14:paraId="5A1E89E4" w14:textId="77777777" w:rsidR="00CE6677" w:rsidRDefault="00CE6677" w:rsidP="00363668">
      <w:pPr>
        <w:jc w:val="both"/>
        <w:rPr>
          <w:b/>
        </w:rPr>
      </w:pPr>
    </w:p>
    <w:p w14:paraId="609CDD99" w14:textId="6E02B07F" w:rsidR="007D233A" w:rsidRPr="00B03DB8" w:rsidRDefault="00710FBE" w:rsidP="007D233A">
      <w:pPr>
        <w:jc w:val="both"/>
      </w:pPr>
      <w:r>
        <w:t>Lukasz Hupka</w:t>
      </w:r>
      <w:r w:rsidR="00D841B1">
        <w:t xml:space="preserve"> has completed his </w:t>
      </w:r>
      <w:r w:rsidR="00A50C1E">
        <w:t>PhD</w:t>
      </w:r>
      <w:r w:rsidR="00D841B1">
        <w:t xml:space="preserve"> </w:t>
      </w:r>
      <w:r>
        <w:t xml:space="preserve">in 2008 </w:t>
      </w:r>
      <w:r w:rsidR="00AB43C3">
        <w:t>at</w:t>
      </w:r>
      <w:r w:rsidR="00D841B1">
        <w:t xml:space="preserve"> </w:t>
      </w:r>
      <w:r>
        <w:t xml:space="preserve">the University of Utah. </w:t>
      </w:r>
      <w:r w:rsidR="00AB43C3">
        <w:t xml:space="preserve">He has over 10 years of semiconductor R&amp;D experience. Currently he is </w:t>
      </w:r>
      <w:r w:rsidR="00A34309">
        <w:t>working on Li-ion batteries recycling</w:t>
      </w:r>
      <w:r w:rsidR="00A34309">
        <w:t xml:space="preserve"> </w:t>
      </w:r>
      <w:r w:rsidR="00AB43C3">
        <w:t xml:space="preserve">at the Gdansk University of Technology, Poland. </w:t>
      </w:r>
      <w:r w:rsidR="00A34309">
        <w:t xml:space="preserve"> </w:t>
      </w:r>
      <w:r w:rsidR="00AB43C3" w:rsidRPr="00AB43C3">
        <w:t>Dr. Hupka is co-</w:t>
      </w:r>
      <w:r w:rsidR="00A34309">
        <w:t>inventor</w:t>
      </w:r>
      <w:r w:rsidR="00AB43C3" w:rsidRPr="00AB43C3">
        <w:t xml:space="preserve"> of 1</w:t>
      </w:r>
      <w:r w:rsidR="00A34309">
        <w:t>2</w:t>
      </w:r>
      <w:r w:rsidR="00AB43C3" w:rsidRPr="00AB43C3">
        <w:t xml:space="preserve"> patents, </w:t>
      </w:r>
      <w:r w:rsidR="00A34309">
        <w:t xml:space="preserve">and co-author of </w:t>
      </w:r>
      <w:r w:rsidR="00AB43C3" w:rsidRPr="00AB43C3">
        <w:t>3 books chapters</w:t>
      </w:r>
      <w:r w:rsidR="00AB43C3">
        <w:t xml:space="preserve"> and</w:t>
      </w:r>
      <w:r w:rsidR="00AB43C3" w:rsidRPr="00AB43C3">
        <w:t xml:space="preserve"> 13 articles in scientific journals.</w:t>
      </w:r>
      <w:r w:rsidR="00AB43C3" w:rsidRPr="00AB43C3">
        <w:t xml:space="preserve"> </w:t>
      </w:r>
    </w:p>
    <w:p w14:paraId="7CEE1464" w14:textId="77777777" w:rsidR="007D233A" w:rsidRDefault="007D233A" w:rsidP="007D233A"/>
    <w:p w14:paraId="54912A0D" w14:textId="77777777" w:rsidR="007D233A" w:rsidRDefault="007D233A" w:rsidP="00363668">
      <w:pPr>
        <w:jc w:val="both"/>
        <w:rPr>
          <w:b/>
        </w:rPr>
      </w:pPr>
    </w:p>
    <w:sectPr w:rsidR="007D233A" w:rsidSect="00912F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605F8"/>
    <w:rsid w:val="00002FFE"/>
    <w:rsid w:val="0002392A"/>
    <w:rsid w:val="00071F54"/>
    <w:rsid w:val="00074C9C"/>
    <w:rsid w:val="000D6718"/>
    <w:rsid w:val="001B06AE"/>
    <w:rsid w:val="001C00BE"/>
    <w:rsid w:val="00265E72"/>
    <w:rsid w:val="00297F1F"/>
    <w:rsid w:val="002C359D"/>
    <w:rsid w:val="002C3D9B"/>
    <w:rsid w:val="0031455A"/>
    <w:rsid w:val="00344C61"/>
    <w:rsid w:val="00363668"/>
    <w:rsid w:val="00384441"/>
    <w:rsid w:val="003A3C5A"/>
    <w:rsid w:val="00437503"/>
    <w:rsid w:val="00441F91"/>
    <w:rsid w:val="00446428"/>
    <w:rsid w:val="004B4941"/>
    <w:rsid w:val="004E62DD"/>
    <w:rsid w:val="004F0441"/>
    <w:rsid w:val="005B4B32"/>
    <w:rsid w:val="005D55D8"/>
    <w:rsid w:val="00654259"/>
    <w:rsid w:val="0067205F"/>
    <w:rsid w:val="00701874"/>
    <w:rsid w:val="00710FBE"/>
    <w:rsid w:val="007341F9"/>
    <w:rsid w:val="0078229D"/>
    <w:rsid w:val="007B0D32"/>
    <w:rsid w:val="007D00E7"/>
    <w:rsid w:val="007D233A"/>
    <w:rsid w:val="007D5AD0"/>
    <w:rsid w:val="007D65C7"/>
    <w:rsid w:val="008747F9"/>
    <w:rsid w:val="008E2F78"/>
    <w:rsid w:val="008E737B"/>
    <w:rsid w:val="00912F54"/>
    <w:rsid w:val="009E52D9"/>
    <w:rsid w:val="00A34309"/>
    <w:rsid w:val="00A4183E"/>
    <w:rsid w:val="00A50C1E"/>
    <w:rsid w:val="00A67093"/>
    <w:rsid w:val="00A95082"/>
    <w:rsid w:val="00AA5A30"/>
    <w:rsid w:val="00AB43C3"/>
    <w:rsid w:val="00AC5543"/>
    <w:rsid w:val="00AF61EB"/>
    <w:rsid w:val="00B018E0"/>
    <w:rsid w:val="00B03DB8"/>
    <w:rsid w:val="00B17C38"/>
    <w:rsid w:val="00B44878"/>
    <w:rsid w:val="00B8710A"/>
    <w:rsid w:val="00BA2068"/>
    <w:rsid w:val="00C07C5B"/>
    <w:rsid w:val="00C578FF"/>
    <w:rsid w:val="00C828BF"/>
    <w:rsid w:val="00CC4860"/>
    <w:rsid w:val="00CE6677"/>
    <w:rsid w:val="00D605F8"/>
    <w:rsid w:val="00D734FE"/>
    <w:rsid w:val="00D841B1"/>
    <w:rsid w:val="00DC433A"/>
    <w:rsid w:val="00DE36BA"/>
    <w:rsid w:val="00E63452"/>
    <w:rsid w:val="00ED2110"/>
    <w:rsid w:val="00ED2B89"/>
    <w:rsid w:val="00F848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F88309F"/>
  <w15:docId w15:val="{71C129EB-0FE3-45AF-A917-763DAF85A3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5A30"/>
    <w:rPr>
      <w:rFonts w:ascii="Times New Roman" w:eastAsia="Batang" w:hAnsi="Times New Roman"/>
      <w:sz w:val="24"/>
      <w:szCs w:val="24"/>
      <w:lang w:eastAsia="ko-KR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3750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F61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F61EB"/>
    <w:rPr>
      <w:rFonts w:ascii="Tahoma" w:eastAsia="Batang" w:hAnsi="Tahoma" w:cs="Tahoma"/>
      <w:sz w:val="16"/>
      <w:szCs w:val="16"/>
      <w:lang w:eastAsia="ko-KR"/>
    </w:rPr>
  </w:style>
  <w:style w:type="paragraph" w:styleId="Caption">
    <w:name w:val="caption"/>
    <w:basedOn w:val="Normal"/>
    <w:next w:val="Normal"/>
    <w:uiPriority w:val="35"/>
    <w:unhideWhenUsed/>
    <w:qFormat/>
    <w:rsid w:val="00AF61EB"/>
    <w:pPr>
      <w:spacing w:after="200"/>
    </w:pPr>
    <w:rPr>
      <w:b/>
      <w:bCs/>
      <w:color w:val="4F81BD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979</TotalTime>
  <Pages>1</Pages>
  <Words>255</Words>
  <Characters>1459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Nazia</dc:creator>
  <cp:lastModifiedBy>Lukasz Hupka</cp:lastModifiedBy>
  <cp:revision>13</cp:revision>
  <cp:lastPrinted>2021-06-09T17:16:00Z</cp:lastPrinted>
  <dcterms:created xsi:type="dcterms:W3CDTF">2021-06-09T17:15:00Z</dcterms:created>
  <dcterms:modified xsi:type="dcterms:W3CDTF">2021-06-10T09:30:00Z</dcterms:modified>
</cp:coreProperties>
</file>