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501" w:rsidRPr="00541DDA" w:rsidRDefault="009D4501" w:rsidP="009D4501">
      <w:pPr>
        <w:jc w:val="center"/>
        <w:rPr>
          <w:sz w:val="32"/>
          <w:szCs w:val="32"/>
        </w:rPr>
      </w:pPr>
      <w:r w:rsidRPr="00541DDA">
        <w:rPr>
          <w:rStyle w:val="hps"/>
          <w:rFonts w:ascii="Times New Roman" w:hAnsi="Times New Roman"/>
          <w:b/>
          <w:bCs/>
          <w:sz w:val="32"/>
          <w:szCs w:val="32"/>
        </w:rPr>
        <w:t xml:space="preserve">Spinel </w:t>
      </w:r>
      <w:r w:rsidRPr="00541DDA">
        <w:rPr>
          <w:rFonts w:ascii="Times New Roman" w:hAnsi="Times New Roman"/>
          <w:b/>
          <w:bCs/>
          <w:sz w:val="32"/>
          <w:szCs w:val="32"/>
          <w:lang w:val="en-GB"/>
        </w:rPr>
        <w:t>nanoparticles: from synthesis, functionalization and characterization toward applications</w:t>
      </w:r>
    </w:p>
    <w:p w:rsidR="009D4501" w:rsidRPr="009D4501" w:rsidRDefault="009D4501" w:rsidP="009D4501">
      <w:pPr>
        <w:jc w:val="center"/>
        <w:rPr>
          <w:rFonts w:asciiTheme="minorBidi" w:hAnsiTheme="minorBidi" w:cstheme="minorBidi"/>
          <w:i/>
          <w:sz w:val="18"/>
          <w:szCs w:val="18"/>
        </w:rPr>
      </w:pPr>
      <w:proofErr w:type="spellStart"/>
      <w:r w:rsidRPr="009D4501">
        <w:rPr>
          <w:rFonts w:asciiTheme="minorBidi" w:hAnsiTheme="minorBidi" w:cstheme="minorBidi"/>
          <w:sz w:val="18"/>
          <w:szCs w:val="18"/>
          <w:u w:val="single"/>
          <w:lang w:val="en-GB"/>
        </w:rPr>
        <w:t>Masih</w:t>
      </w:r>
      <w:proofErr w:type="spellEnd"/>
      <w:r w:rsidRPr="009D4501">
        <w:rPr>
          <w:rFonts w:asciiTheme="minorBidi" w:hAnsiTheme="minorBidi" w:cstheme="minorBidi"/>
          <w:sz w:val="18"/>
          <w:szCs w:val="18"/>
          <w:u w:val="single"/>
          <w:lang w:val="en-GB"/>
        </w:rPr>
        <w:t xml:space="preserve"> </w:t>
      </w:r>
      <w:proofErr w:type="spellStart"/>
      <w:r w:rsidRPr="009D4501">
        <w:rPr>
          <w:rFonts w:asciiTheme="minorBidi" w:hAnsiTheme="minorBidi" w:cstheme="minorBidi"/>
          <w:sz w:val="18"/>
          <w:szCs w:val="18"/>
          <w:u w:val="single"/>
          <w:lang w:val="en-GB"/>
        </w:rPr>
        <w:t>Darbandi</w:t>
      </w:r>
      <w:proofErr w:type="spellEnd"/>
      <w:r w:rsidRPr="009D4501">
        <w:rPr>
          <w:rFonts w:asciiTheme="minorBidi" w:hAnsiTheme="minorBidi" w:cstheme="minorBidi"/>
          <w:sz w:val="18"/>
          <w:szCs w:val="18"/>
          <w:u w:val="single"/>
          <w:lang w:val="en-GB"/>
        </w:rPr>
        <w:t xml:space="preserve">, </w:t>
      </w:r>
      <w:r w:rsidRPr="009D4501">
        <w:rPr>
          <w:rFonts w:asciiTheme="minorBidi" w:hAnsiTheme="minorBidi" w:cstheme="minorBidi"/>
          <w:i/>
          <w:sz w:val="18"/>
          <w:szCs w:val="18"/>
        </w:rPr>
        <w:t>Nanomaterials research laboratory, Department of physical chemistry, Faculty of chemistry, University of Tabriz, Tabriz,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C5B40" w:rsidRPr="00DC5B40" w:rsidRDefault="00DC5B40" w:rsidP="00DC5B40">
      <w:pPr>
        <w:autoSpaceDE w:val="0"/>
        <w:autoSpaceDN w:val="0"/>
        <w:adjustRightInd w:val="0"/>
        <w:spacing w:line="360" w:lineRule="auto"/>
        <w:jc w:val="lowKashida"/>
        <w:rPr>
          <w:sz w:val="18"/>
          <w:szCs w:val="18"/>
          <w:lang w:val="en-GB"/>
        </w:rPr>
      </w:pPr>
      <w:r w:rsidRPr="00DC5B40">
        <w:rPr>
          <w:sz w:val="18"/>
          <w:szCs w:val="18"/>
          <w:lang w:val="en-GB"/>
        </w:rPr>
        <w:t xml:space="preserve">Spinel nanoparticles have been extensively studied and are attracting growing interest within the scientific community in the recent years due to their unique intrinsic properties combined with the </w:t>
      </w:r>
      <w:proofErr w:type="spellStart"/>
      <w:r w:rsidRPr="00DC5B40">
        <w:rPr>
          <w:sz w:val="18"/>
          <w:szCs w:val="18"/>
          <w:lang w:val="en-GB"/>
        </w:rPr>
        <w:t>nano</w:t>
      </w:r>
      <w:proofErr w:type="spellEnd"/>
      <w:r w:rsidRPr="00DC5B40">
        <w:rPr>
          <w:sz w:val="18"/>
          <w:szCs w:val="18"/>
          <w:lang w:val="en-GB"/>
        </w:rPr>
        <w:t>-size effects. It is well-known that these nanostructured materials have great potential for many useful applications ranging from information storage and electronic devices to biomedical applications and drug delivery.</w:t>
      </w:r>
    </w:p>
    <w:p w:rsidR="00DC5B40" w:rsidRPr="00DC5B40" w:rsidRDefault="00DC5B40" w:rsidP="00DC5B40">
      <w:pPr>
        <w:autoSpaceDE w:val="0"/>
        <w:autoSpaceDN w:val="0"/>
        <w:adjustRightInd w:val="0"/>
        <w:spacing w:line="360" w:lineRule="auto"/>
        <w:jc w:val="lowKashida"/>
        <w:rPr>
          <w:sz w:val="18"/>
          <w:szCs w:val="18"/>
          <w:lang w:val="en-GB"/>
        </w:rPr>
      </w:pPr>
      <w:r w:rsidRPr="00DC5B40">
        <w:rPr>
          <w:sz w:val="18"/>
          <w:szCs w:val="18"/>
          <w:lang w:val="en-GB"/>
        </w:rPr>
        <w:t>We demonstrate a novel method by which uniform-sized, well-crystallized spinel nanoparticles</w:t>
      </w:r>
      <w:r w:rsidRPr="00DC5B40">
        <w:rPr>
          <w:sz w:val="18"/>
          <w:szCs w:val="18"/>
          <w:vertAlign w:val="subscript"/>
          <w:lang w:val="en-GB"/>
        </w:rPr>
        <w:t xml:space="preserve"> </w:t>
      </w:r>
      <w:r w:rsidRPr="00DC5B40">
        <w:rPr>
          <w:sz w:val="18"/>
          <w:szCs w:val="18"/>
          <w:lang w:val="en-GB"/>
        </w:rPr>
        <w:t xml:space="preserve">are prepared modifying the water in oil (W/O) </w:t>
      </w:r>
      <w:proofErr w:type="spellStart"/>
      <w:r w:rsidRPr="00DC5B40">
        <w:rPr>
          <w:sz w:val="18"/>
          <w:szCs w:val="18"/>
          <w:lang w:val="en-GB"/>
        </w:rPr>
        <w:t>microemulsion</w:t>
      </w:r>
      <w:proofErr w:type="spellEnd"/>
      <w:r w:rsidRPr="00DC5B40">
        <w:rPr>
          <w:sz w:val="18"/>
          <w:szCs w:val="18"/>
          <w:lang w:val="en-GB"/>
        </w:rPr>
        <w:t xml:space="preserve"> method and functionalization is performed within the same reactor (one-pot), adding the desired amount of coupling agent to the </w:t>
      </w:r>
      <w:proofErr w:type="spellStart"/>
      <w:r w:rsidRPr="00DC5B40">
        <w:rPr>
          <w:sz w:val="18"/>
          <w:szCs w:val="18"/>
          <w:lang w:val="en-GB"/>
        </w:rPr>
        <w:t>microemulsion</w:t>
      </w:r>
      <w:proofErr w:type="spellEnd"/>
      <w:r w:rsidRPr="00DC5B40">
        <w:rPr>
          <w:sz w:val="18"/>
          <w:szCs w:val="18"/>
          <w:lang w:val="en-GB"/>
        </w:rPr>
        <w:t xml:space="preserve"> system at room temperature. Particle size control has been attained by careful adjustment of the preparation conditions. </w:t>
      </w:r>
    </w:p>
    <w:p w:rsidR="00DC5B40" w:rsidRPr="00DC5B40" w:rsidRDefault="00DC5B40" w:rsidP="00DC5B40">
      <w:pPr>
        <w:autoSpaceDE w:val="0"/>
        <w:autoSpaceDN w:val="0"/>
        <w:adjustRightInd w:val="0"/>
        <w:spacing w:line="360" w:lineRule="auto"/>
        <w:jc w:val="lowKashida"/>
        <w:rPr>
          <w:sz w:val="18"/>
          <w:szCs w:val="18"/>
          <w:lang w:val="en-GB"/>
        </w:rPr>
      </w:pPr>
      <w:r w:rsidRPr="00DC5B40">
        <w:rPr>
          <w:sz w:val="18"/>
          <w:szCs w:val="18"/>
          <w:lang w:val="en-GB"/>
        </w:rPr>
        <w:t xml:space="preserve">The phase, shape, size, and structure of the product are well characterized using TEM, EDX, </w:t>
      </w:r>
      <w:r w:rsidRPr="00DC5B40">
        <w:rPr>
          <w:sz w:val="18"/>
          <w:szCs w:val="18"/>
          <w:lang w:val="en-GB"/>
        </w:rPr>
        <w:t xml:space="preserve">XAS, </w:t>
      </w:r>
      <w:r w:rsidRPr="00DC5B40">
        <w:rPr>
          <w:sz w:val="18"/>
          <w:szCs w:val="18"/>
          <w:lang w:val="en-GB"/>
        </w:rPr>
        <w:t>SAED, BET techniques. Zeta-potential measurements indicate the colloidal stability of the final product and presence of the modified functional group on top of the surface layer.</w:t>
      </w:r>
    </w:p>
    <w:p w:rsidR="00DC5B40" w:rsidRPr="00DC5B40" w:rsidRDefault="00DC5B40" w:rsidP="00DC5B40">
      <w:pPr>
        <w:autoSpaceDE w:val="0"/>
        <w:autoSpaceDN w:val="0"/>
        <w:adjustRightInd w:val="0"/>
        <w:spacing w:line="360" w:lineRule="auto"/>
        <w:jc w:val="lowKashida"/>
        <w:rPr>
          <w:sz w:val="18"/>
          <w:szCs w:val="18"/>
          <w:lang w:val="en-GB"/>
        </w:rPr>
      </w:pPr>
      <w:r w:rsidRPr="00DC5B40">
        <w:rPr>
          <w:sz w:val="18"/>
          <w:szCs w:val="18"/>
          <w:lang w:val="en-GB"/>
        </w:rPr>
        <w:t>Furthermore, MRI results as a prerequisite for clinical and biological application indicates good signal enhancement in final product.</w:t>
      </w:r>
    </w:p>
    <w:p w:rsidR="00DC5B40" w:rsidRDefault="00DC5B40" w:rsidP="00DC5B40">
      <w:pPr>
        <w:pStyle w:val="Heading3"/>
        <w:spacing w:line="360" w:lineRule="auto"/>
        <w:ind w:left="0"/>
        <w:rPr>
          <w:rFonts w:ascii="Tw Cen MT" w:hAnsi="Tw Cen MT"/>
          <w:b w:val="0"/>
          <w:bCs w:val="0"/>
          <w:sz w:val="18"/>
          <w:szCs w:val="18"/>
          <w:lang w:val="en-GB"/>
        </w:rPr>
      </w:pPr>
      <w:r w:rsidRPr="00DC5B40">
        <w:rPr>
          <w:rFonts w:ascii="Tw Cen MT" w:hAnsi="Tw Cen MT"/>
          <w:b w:val="0"/>
          <w:bCs w:val="0"/>
          <w:sz w:val="18"/>
          <w:szCs w:val="18"/>
          <w:lang w:val="en-GB"/>
        </w:rPr>
        <w:t xml:space="preserve">A particular effort has been devoted to study the effect of the size of these nanoparticles by </w:t>
      </w:r>
      <w:proofErr w:type="spellStart"/>
      <w:r w:rsidRPr="00DC5B40">
        <w:rPr>
          <w:rFonts w:ascii="Tw Cen MT" w:hAnsi="Tw Cen MT"/>
          <w:b w:val="0"/>
          <w:bCs w:val="0"/>
          <w:sz w:val="18"/>
          <w:szCs w:val="18"/>
          <w:lang w:val="en-GB"/>
        </w:rPr>
        <w:t>Mössbauer</w:t>
      </w:r>
      <w:proofErr w:type="spellEnd"/>
      <w:r w:rsidRPr="00DC5B40">
        <w:rPr>
          <w:rFonts w:ascii="Tw Cen MT" w:hAnsi="Tw Cen MT"/>
          <w:b w:val="0"/>
          <w:bCs w:val="0"/>
          <w:sz w:val="18"/>
          <w:szCs w:val="18"/>
          <w:lang w:val="en-GB"/>
        </w:rPr>
        <w:t xml:space="preserve"> spectroscopy at low temperature (4.2 K) and presences of field. </w:t>
      </w:r>
      <w:r w:rsidRPr="00DC5B40">
        <w:rPr>
          <w:rFonts w:ascii="Tw Cen MT" w:hAnsi="Tw Cen MT"/>
          <w:b w:val="0"/>
          <w:bCs w:val="0"/>
          <w:color w:val="000000"/>
          <w:sz w:val="18"/>
          <w:szCs w:val="18"/>
        </w:rPr>
        <w:t xml:space="preserve">The sample with the smallest diameter exhibits a markedly different </w:t>
      </w:r>
      <w:proofErr w:type="spellStart"/>
      <w:r w:rsidRPr="00DC5B40">
        <w:rPr>
          <w:rFonts w:ascii="Tw Cen MT" w:hAnsi="Tw Cen MT"/>
          <w:b w:val="0"/>
          <w:bCs w:val="0"/>
          <w:color w:val="000000"/>
          <w:sz w:val="18"/>
          <w:szCs w:val="18"/>
        </w:rPr>
        <w:t>Mössbauer</w:t>
      </w:r>
      <w:proofErr w:type="spellEnd"/>
      <w:r w:rsidRPr="00DC5B40">
        <w:rPr>
          <w:rFonts w:ascii="Tw Cen MT" w:hAnsi="Tw Cen MT"/>
          <w:b w:val="0"/>
          <w:bCs w:val="0"/>
          <w:color w:val="000000"/>
          <w:sz w:val="18"/>
          <w:szCs w:val="18"/>
        </w:rPr>
        <w:t xml:space="preserve"> spectrum compared to bigger one. </w:t>
      </w:r>
      <w:r w:rsidRPr="00DC5B40">
        <w:rPr>
          <w:rFonts w:ascii="Tw Cen MT" w:hAnsi="Tw Cen MT"/>
          <w:b w:val="0"/>
          <w:bCs w:val="0"/>
          <w:sz w:val="18"/>
          <w:szCs w:val="18"/>
          <w:lang w:val="en-GB"/>
        </w:rPr>
        <w:t xml:space="preserve">Most importantly separation of surface/volume contribution for capped nanoparticles with </w:t>
      </w:r>
      <w:proofErr w:type="spellStart"/>
      <w:r w:rsidRPr="00DC5B40">
        <w:rPr>
          <w:rFonts w:ascii="Tw Cen MT" w:hAnsi="Tw Cen MT"/>
          <w:b w:val="0"/>
          <w:bCs w:val="0"/>
          <w:sz w:val="18"/>
          <w:szCs w:val="18"/>
          <w:lang w:val="en-GB"/>
        </w:rPr>
        <w:t>Mössbauer</w:t>
      </w:r>
      <w:proofErr w:type="spellEnd"/>
      <w:r w:rsidRPr="00DC5B40">
        <w:rPr>
          <w:rFonts w:ascii="Tw Cen MT" w:hAnsi="Tw Cen MT"/>
          <w:b w:val="0"/>
          <w:bCs w:val="0"/>
          <w:sz w:val="18"/>
          <w:szCs w:val="18"/>
          <w:lang w:val="en-GB"/>
        </w:rPr>
        <w:t xml:space="preserve"> spectroscopy will be reported.</w:t>
      </w:r>
    </w:p>
    <w:p w:rsidR="007D3A55" w:rsidRDefault="00A9710C" w:rsidP="00DC5B40">
      <w:pPr>
        <w:pStyle w:val="Heading3"/>
        <w:spacing w:beforeLines="90" w:before="216"/>
        <w:ind w:left="0"/>
        <w:rPr>
          <w:color w:val="BF5A14"/>
        </w:rPr>
      </w:pPr>
      <w:r>
        <w:rPr>
          <w:color w:val="BF5A14"/>
        </w:rPr>
        <w:t>Image</w:t>
      </w:r>
    </w:p>
    <w:p w:rsidR="007D3A55" w:rsidRPr="007D3A55" w:rsidRDefault="000D6E76" w:rsidP="000D6E76">
      <w:pPr>
        <w:pStyle w:val="Heading3"/>
        <w:spacing w:before="74"/>
        <w:ind w:left="0"/>
        <w:jc w:val="center"/>
        <w:rPr>
          <w:color w:val="BF5A14"/>
        </w:rPr>
      </w:pPr>
      <w:r w:rsidRPr="000D6E76">
        <w:rPr>
          <w:noProof/>
          <w:color w:val="BF5A14"/>
        </w:rPr>
        <w:drawing>
          <wp:inline distT="0" distB="0" distL="0" distR="0">
            <wp:extent cx="4635746" cy="1581912"/>
            <wp:effectExtent l="0" t="0" r="0" b="0"/>
            <wp:docPr id="2" name="Picture 2" descr="G:\masih\post-doc\updated file for apply\new\RAR-file\Tabriz\paper\Co(OH)2\Co(OH)2\1\Micro Meso Mater\Graphical abstract-revi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asih\post-doc\updated file for apply\new\RAR-file\Tabriz\paper\Co(OH)2\Co(OH)2\1\Micro Meso Mater\Graphical abstract-revis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35746" cy="1581912"/>
                    </a:xfrm>
                    <a:prstGeom prst="rect">
                      <a:avLst/>
                    </a:prstGeom>
                    <a:noFill/>
                    <a:ln>
                      <a:noFill/>
                    </a:ln>
                  </pic:spPr>
                </pic:pic>
              </a:graphicData>
            </a:graphic>
          </wp:inline>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FE33C5" w:rsidRPr="00FE33C5" w:rsidRDefault="00FE33C5" w:rsidP="00FE33C5">
      <w:pPr>
        <w:pStyle w:val="ListParagraph"/>
        <w:numPr>
          <w:ilvl w:val="0"/>
          <w:numId w:val="3"/>
        </w:numPr>
        <w:autoSpaceDE w:val="0"/>
        <w:autoSpaceDN w:val="0"/>
        <w:adjustRightInd w:val="0"/>
        <w:spacing w:line="360" w:lineRule="auto"/>
        <w:rPr>
          <w:rFonts w:asciiTheme="minorHAnsi" w:hAnsiTheme="minorHAnsi" w:cstheme="minorHAnsi"/>
          <w:sz w:val="18"/>
          <w:szCs w:val="18"/>
          <w:lang w:val="en-GB"/>
        </w:rPr>
      </w:pPr>
      <w:r w:rsidRPr="00FE33C5">
        <w:rPr>
          <w:rFonts w:asciiTheme="minorHAnsi" w:eastAsiaTheme="minorHAnsi" w:hAnsiTheme="minorHAnsi" w:cstheme="minorHAnsi"/>
          <w:sz w:val="18"/>
          <w:szCs w:val="18"/>
        </w:rPr>
        <w:t xml:space="preserve">M. </w:t>
      </w:r>
      <w:proofErr w:type="spellStart"/>
      <w:r w:rsidRPr="00FE33C5">
        <w:rPr>
          <w:rFonts w:asciiTheme="minorHAnsi" w:eastAsiaTheme="minorHAnsi" w:hAnsiTheme="minorHAnsi" w:cstheme="minorHAnsi"/>
          <w:sz w:val="18"/>
          <w:szCs w:val="18"/>
        </w:rPr>
        <w:t>Darbandia</w:t>
      </w:r>
      <w:proofErr w:type="spellEnd"/>
      <w:r w:rsidRPr="00FE33C5">
        <w:rPr>
          <w:rFonts w:asciiTheme="minorHAnsi" w:eastAsiaTheme="minorHAnsi" w:hAnsiTheme="minorHAnsi" w:cstheme="minorHAnsi"/>
          <w:sz w:val="18"/>
          <w:szCs w:val="18"/>
        </w:rPr>
        <w:t xml:space="preserve">, B. </w:t>
      </w:r>
      <w:proofErr w:type="spellStart"/>
      <w:r w:rsidRPr="00FE33C5">
        <w:rPr>
          <w:rFonts w:asciiTheme="minorHAnsi" w:eastAsiaTheme="minorHAnsi" w:hAnsiTheme="minorHAnsi" w:cstheme="minorHAnsi"/>
          <w:sz w:val="18"/>
          <w:szCs w:val="18"/>
        </w:rPr>
        <w:t>Shaabani</w:t>
      </w:r>
      <w:proofErr w:type="spellEnd"/>
      <w:r w:rsidRPr="00FE33C5">
        <w:rPr>
          <w:rFonts w:asciiTheme="minorHAnsi" w:eastAsiaTheme="minorHAnsi" w:hAnsiTheme="minorHAnsi" w:cstheme="minorHAnsi"/>
          <w:sz w:val="18"/>
          <w:szCs w:val="18"/>
        </w:rPr>
        <w:t xml:space="preserve">, A. </w:t>
      </w:r>
      <w:proofErr w:type="spellStart"/>
      <w:r w:rsidRPr="00FE33C5">
        <w:rPr>
          <w:rFonts w:asciiTheme="minorHAnsi" w:eastAsiaTheme="minorHAnsi" w:hAnsiTheme="minorHAnsi" w:cstheme="minorHAnsi"/>
          <w:sz w:val="18"/>
          <w:szCs w:val="18"/>
        </w:rPr>
        <w:t>Alizadeh</w:t>
      </w:r>
      <w:proofErr w:type="spellEnd"/>
      <w:r w:rsidRPr="00FE33C5">
        <w:rPr>
          <w:rFonts w:asciiTheme="minorHAnsi" w:eastAsiaTheme="minorHAnsi" w:hAnsiTheme="minorHAnsi" w:cstheme="minorHAnsi"/>
          <w:sz w:val="18"/>
          <w:szCs w:val="18"/>
        </w:rPr>
        <w:t xml:space="preserve">, P. </w:t>
      </w:r>
      <w:proofErr w:type="spellStart"/>
      <w:r w:rsidRPr="00FE33C5">
        <w:rPr>
          <w:rFonts w:asciiTheme="minorHAnsi" w:eastAsiaTheme="minorHAnsi" w:hAnsiTheme="minorHAnsi" w:cstheme="minorHAnsi"/>
          <w:sz w:val="18"/>
          <w:szCs w:val="18"/>
        </w:rPr>
        <w:t>Yardani</w:t>
      </w:r>
      <w:proofErr w:type="spellEnd"/>
      <w:r w:rsidRPr="00FE33C5">
        <w:rPr>
          <w:rFonts w:asciiTheme="minorHAnsi" w:eastAsiaTheme="minorHAnsi" w:hAnsiTheme="minorHAnsi" w:cstheme="minorHAnsi"/>
          <w:sz w:val="18"/>
          <w:szCs w:val="18"/>
        </w:rPr>
        <w:t xml:space="preserve">, E. </w:t>
      </w:r>
      <w:proofErr w:type="spellStart"/>
      <w:r w:rsidRPr="00FE33C5">
        <w:rPr>
          <w:rFonts w:asciiTheme="minorHAnsi" w:eastAsiaTheme="minorHAnsi" w:hAnsiTheme="minorHAnsi" w:cstheme="minorHAnsi"/>
          <w:sz w:val="18"/>
          <w:szCs w:val="18"/>
        </w:rPr>
        <w:t>Shahryari</w:t>
      </w:r>
      <w:proofErr w:type="spellEnd"/>
      <w:r w:rsidRPr="00FE33C5">
        <w:rPr>
          <w:rFonts w:asciiTheme="minorHAnsi" w:eastAsiaTheme="minorHAnsi" w:hAnsiTheme="minorHAnsi" w:cstheme="minorHAnsi"/>
          <w:sz w:val="18"/>
          <w:szCs w:val="18"/>
        </w:rPr>
        <w:t xml:space="preserve">, M. Hosseini, “Preparation and characterization of hexagonal mesoporous β-Co(OH)2 </w:t>
      </w:r>
      <w:proofErr w:type="spellStart"/>
      <w:r w:rsidRPr="00FE33C5">
        <w:rPr>
          <w:rFonts w:asciiTheme="minorHAnsi" w:eastAsiaTheme="minorHAnsi" w:hAnsiTheme="minorHAnsi" w:cstheme="minorHAnsi"/>
          <w:sz w:val="18"/>
          <w:szCs w:val="18"/>
        </w:rPr>
        <w:t>Nanorings</w:t>
      </w:r>
      <w:proofErr w:type="spellEnd"/>
      <w:r w:rsidRPr="00FE33C5">
        <w:rPr>
          <w:rFonts w:asciiTheme="minorHAnsi" w:eastAsiaTheme="minorHAnsi" w:hAnsiTheme="minorHAnsi" w:cstheme="minorHAnsi"/>
          <w:sz w:val="18"/>
          <w:szCs w:val="18"/>
        </w:rPr>
        <w:t xml:space="preserve">”, </w:t>
      </w:r>
      <w:r w:rsidRPr="00FE33C5">
        <w:rPr>
          <w:rFonts w:asciiTheme="minorHAnsi" w:eastAsiaTheme="minorHAnsi" w:hAnsiTheme="minorHAnsi" w:cstheme="minorHAnsi"/>
          <w:i/>
          <w:iCs/>
          <w:sz w:val="18"/>
          <w:szCs w:val="18"/>
        </w:rPr>
        <w:t>Microporous Mesoporous Mate</w:t>
      </w:r>
      <w:r w:rsidRPr="00FE33C5">
        <w:rPr>
          <w:rFonts w:asciiTheme="minorHAnsi" w:eastAsiaTheme="minorHAnsi" w:hAnsiTheme="minorHAnsi" w:cstheme="minorHAnsi"/>
          <w:sz w:val="18"/>
          <w:szCs w:val="18"/>
        </w:rPr>
        <w:t xml:space="preserve">r, </w:t>
      </w:r>
      <w:r w:rsidRPr="00FE33C5">
        <w:rPr>
          <w:rFonts w:asciiTheme="minorHAnsi" w:eastAsiaTheme="minorHAnsi" w:hAnsiTheme="minorHAnsi" w:cstheme="minorHAnsi"/>
          <w:b/>
          <w:bCs/>
          <w:sz w:val="18"/>
          <w:szCs w:val="18"/>
        </w:rPr>
        <w:t>2019</w:t>
      </w:r>
      <w:r w:rsidRPr="00FE33C5">
        <w:rPr>
          <w:rFonts w:asciiTheme="minorHAnsi" w:eastAsiaTheme="minorHAnsi" w:hAnsiTheme="minorHAnsi" w:cstheme="minorHAnsi"/>
          <w:sz w:val="18"/>
          <w:szCs w:val="18"/>
        </w:rPr>
        <w:t>, 284, 421</w:t>
      </w:r>
    </w:p>
    <w:p w:rsidR="002B4372" w:rsidRPr="002B4372" w:rsidRDefault="002B4372" w:rsidP="002B4372">
      <w:pPr>
        <w:pStyle w:val="ListParagraph"/>
        <w:numPr>
          <w:ilvl w:val="0"/>
          <w:numId w:val="3"/>
        </w:numPr>
        <w:autoSpaceDE w:val="0"/>
        <w:autoSpaceDN w:val="0"/>
        <w:adjustRightInd w:val="0"/>
        <w:spacing w:line="360" w:lineRule="auto"/>
        <w:rPr>
          <w:rFonts w:asciiTheme="minorHAnsi" w:hAnsiTheme="minorHAnsi" w:cstheme="minorHAnsi"/>
          <w:sz w:val="18"/>
          <w:szCs w:val="18"/>
          <w:lang w:val="en-GB"/>
        </w:rPr>
      </w:pPr>
      <w:r w:rsidRPr="002B4372">
        <w:rPr>
          <w:rFonts w:asciiTheme="minorHAnsi" w:hAnsiTheme="minorHAnsi" w:cstheme="minorHAnsi"/>
          <w:sz w:val="18"/>
          <w:szCs w:val="18"/>
          <w:lang w:val="en-GB"/>
        </w:rPr>
        <w:t xml:space="preserve">C. </w:t>
      </w:r>
      <w:proofErr w:type="spellStart"/>
      <w:r w:rsidRPr="002B4372">
        <w:rPr>
          <w:rFonts w:asciiTheme="minorHAnsi" w:hAnsiTheme="minorHAnsi" w:cstheme="minorHAnsi"/>
          <w:sz w:val="18"/>
          <w:szCs w:val="18"/>
          <w:lang w:val="en-GB"/>
        </w:rPr>
        <w:t>Antoniak</w:t>
      </w:r>
      <w:proofErr w:type="spellEnd"/>
      <w:r w:rsidRPr="002B4372">
        <w:rPr>
          <w:rFonts w:asciiTheme="minorHAnsi" w:hAnsiTheme="minorHAnsi" w:cstheme="minorHAnsi"/>
          <w:sz w:val="18"/>
          <w:szCs w:val="18"/>
          <w:lang w:val="en-GB"/>
        </w:rPr>
        <w:t xml:space="preserve">, D. Schmitz, A. </w:t>
      </w:r>
      <w:proofErr w:type="spellStart"/>
      <w:r w:rsidRPr="002B4372">
        <w:rPr>
          <w:rFonts w:asciiTheme="minorHAnsi" w:hAnsiTheme="minorHAnsi" w:cstheme="minorHAnsi"/>
          <w:sz w:val="18"/>
          <w:szCs w:val="18"/>
          <w:lang w:val="en-GB"/>
        </w:rPr>
        <w:t>Warland</w:t>
      </w:r>
      <w:proofErr w:type="spellEnd"/>
      <w:r w:rsidRPr="002B4372">
        <w:rPr>
          <w:rFonts w:asciiTheme="minorHAnsi" w:hAnsiTheme="minorHAnsi" w:cstheme="minorHAnsi"/>
          <w:sz w:val="18"/>
          <w:szCs w:val="18"/>
          <w:lang w:val="en-GB"/>
        </w:rPr>
        <w:t xml:space="preserve">, M. </w:t>
      </w:r>
      <w:proofErr w:type="spellStart"/>
      <w:r w:rsidRPr="002B4372">
        <w:rPr>
          <w:rFonts w:asciiTheme="minorHAnsi" w:hAnsiTheme="minorHAnsi" w:cstheme="minorHAnsi"/>
          <w:sz w:val="18"/>
          <w:szCs w:val="18"/>
          <w:lang w:val="en-GB"/>
        </w:rPr>
        <w:t>Darbandi</w:t>
      </w:r>
      <w:proofErr w:type="spellEnd"/>
      <w:r w:rsidRPr="002B4372">
        <w:rPr>
          <w:rFonts w:asciiTheme="minorHAnsi" w:hAnsiTheme="minorHAnsi" w:cstheme="minorHAnsi"/>
          <w:sz w:val="18"/>
          <w:szCs w:val="18"/>
          <w:lang w:val="en-GB"/>
        </w:rPr>
        <w:t xml:space="preserve">, S. </w:t>
      </w:r>
      <w:proofErr w:type="spellStart"/>
      <w:r w:rsidRPr="002B4372">
        <w:rPr>
          <w:rFonts w:asciiTheme="minorHAnsi" w:hAnsiTheme="minorHAnsi" w:cstheme="minorHAnsi"/>
          <w:sz w:val="18"/>
          <w:szCs w:val="18"/>
          <w:lang w:val="en-GB"/>
        </w:rPr>
        <w:t>Bhandary</w:t>
      </w:r>
      <w:proofErr w:type="spellEnd"/>
      <w:r w:rsidRPr="002B4372">
        <w:rPr>
          <w:rFonts w:asciiTheme="minorHAnsi" w:hAnsiTheme="minorHAnsi" w:cstheme="minorHAnsi"/>
          <w:sz w:val="18"/>
          <w:szCs w:val="18"/>
          <w:lang w:val="en-GB"/>
        </w:rPr>
        <w:t xml:space="preserve">, B. </w:t>
      </w:r>
      <w:proofErr w:type="spellStart"/>
      <w:r w:rsidRPr="002B4372">
        <w:rPr>
          <w:rFonts w:asciiTheme="minorHAnsi" w:hAnsiTheme="minorHAnsi" w:cstheme="minorHAnsi"/>
          <w:sz w:val="18"/>
          <w:szCs w:val="18"/>
          <w:lang w:val="en-GB"/>
        </w:rPr>
        <w:t>Sanyal</w:t>
      </w:r>
      <w:proofErr w:type="spellEnd"/>
      <w:r w:rsidRPr="002B4372">
        <w:rPr>
          <w:rFonts w:asciiTheme="minorHAnsi" w:hAnsiTheme="minorHAnsi" w:cstheme="minorHAnsi"/>
          <w:sz w:val="18"/>
          <w:szCs w:val="18"/>
          <w:lang w:val="en-GB"/>
        </w:rPr>
        <w:t xml:space="preserve">, O. Eriksson, H. </w:t>
      </w:r>
      <w:proofErr w:type="spellStart"/>
      <w:r w:rsidRPr="002B4372">
        <w:rPr>
          <w:rFonts w:asciiTheme="minorHAnsi" w:hAnsiTheme="minorHAnsi" w:cstheme="minorHAnsi"/>
          <w:sz w:val="18"/>
          <w:szCs w:val="18"/>
          <w:lang w:val="en-GB"/>
        </w:rPr>
        <w:t>Wende</w:t>
      </w:r>
      <w:proofErr w:type="spellEnd"/>
      <w:r w:rsidRPr="002B4372">
        <w:rPr>
          <w:rFonts w:asciiTheme="minorHAnsi" w:hAnsiTheme="minorHAnsi" w:cstheme="minorHAnsi"/>
          <w:sz w:val="18"/>
          <w:szCs w:val="18"/>
          <w:lang w:val="en-GB"/>
        </w:rPr>
        <w:t xml:space="preserve">, “Suppression of the </w:t>
      </w:r>
      <w:proofErr w:type="spellStart"/>
      <w:r w:rsidRPr="002B4372">
        <w:rPr>
          <w:rFonts w:asciiTheme="minorHAnsi" w:hAnsiTheme="minorHAnsi" w:cstheme="minorHAnsi"/>
          <w:sz w:val="18"/>
          <w:szCs w:val="18"/>
          <w:lang w:val="en-GB"/>
        </w:rPr>
        <w:t>Verwey</w:t>
      </w:r>
      <w:proofErr w:type="spellEnd"/>
      <w:r w:rsidRPr="002B4372">
        <w:rPr>
          <w:rFonts w:asciiTheme="minorHAnsi" w:hAnsiTheme="minorHAnsi" w:cstheme="minorHAnsi"/>
          <w:sz w:val="18"/>
          <w:szCs w:val="18"/>
          <w:lang w:val="en-GB"/>
        </w:rPr>
        <w:t xml:space="preserve"> Transition by Charge Trapping” </w:t>
      </w:r>
      <w:r w:rsidRPr="002B4372">
        <w:rPr>
          <w:rFonts w:asciiTheme="minorHAnsi" w:hAnsiTheme="minorHAnsi" w:cstheme="minorHAnsi"/>
          <w:i/>
          <w:iCs/>
          <w:sz w:val="18"/>
          <w:szCs w:val="18"/>
          <w:lang w:val="en-GB"/>
        </w:rPr>
        <w:t xml:space="preserve">Ann. </w:t>
      </w:r>
      <w:proofErr w:type="spellStart"/>
      <w:r w:rsidRPr="002B4372">
        <w:rPr>
          <w:rFonts w:asciiTheme="minorHAnsi" w:hAnsiTheme="minorHAnsi" w:cstheme="minorHAnsi"/>
          <w:i/>
          <w:iCs/>
          <w:sz w:val="18"/>
          <w:szCs w:val="18"/>
          <w:lang w:val="en-GB"/>
        </w:rPr>
        <w:t>Phys</w:t>
      </w:r>
      <w:proofErr w:type="spellEnd"/>
      <w:r w:rsidRPr="002B4372">
        <w:rPr>
          <w:rFonts w:asciiTheme="minorHAnsi" w:hAnsiTheme="minorHAnsi" w:cstheme="minorHAnsi"/>
          <w:i/>
          <w:iCs/>
          <w:sz w:val="18"/>
          <w:szCs w:val="18"/>
          <w:lang w:val="en-GB"/>
        </w:rPr>
        <w:t xml:space="preserve">, </w:t>
      </w:r>
      <w:r w:rsidRPr="002B4372">
        <w:rPr>
          <w:rFonts w:asciiTheme="minorHAnsi" w:hAnsiTheme="minorHAnsi" w:cstheme="minorHAnsi"/>
          <w:b/>
          <w:bCs/>
          <w:sz w:val="18"/>
          <w:szCs w:val="18"/>
          <w:lang w:val="en-GB"/>
        </w:rPr>
        <w:t>2018</w:t>
      </w:r>
      <w:r w:rsidRPr="002B4372">
        <w:rPr>
          <w:rFonts w:asciiTheme="minorHAnsi" w:hAnsiTheme="minorHAnsi" w:cstheme="minorHAnsi"/>
          <w:sz w:val="18"/>
          <w:szCs w:val="18"/>
          <w:lang w:val="en-GB"/>
        </w:rPr>
        <w:t>, 530, 1700363</w:t>
      </w:r>
    </w:p>
    <w:p w:rsidR="002B4372" w:rsidRPr="002B4372" w:rsidRDefault="002B4372" w:rsidP="002B4372">
      <w:pPr>
        <w:pStyle w:val="ListParagraph"/>
        <w:numPr>
          <w:ilvl w:val="0"/>
          <w:numId w:val="3"/>
        </w:numPr>
        <w:tabs>
          <w:tab w:val="num" w:pos="792"/>
        </w:tabs>
        <w:autoSpaceDE w:val="0"/>
        <w:autoSpaceDN w:val="0"/>
        <w:adjustRightInd w:val="0"/>
        <w:spacing w:line="360" w:lineRule="auto"/>
        <w:rPr>
          <w:rFonts w:asciiTheme="minorHAnsi" w:hAnsiTheme="minorHAnsi" w:cstheme="minorHAnsi"/>
          <w:bCs/>
          <w:sz w:val="18"/>
          <w:szCs w:val="18"/>
          <w:lang w:val="en-GB"/>
        </w:rPr>
      </w:pPr>
      <w:r w:rsidRPr="002B4372">
        <w:rPr>
          <w:rFonts w:asciiTheme="minorHAnsi" w:hAnsiTheme="minorHAnsi" w:cstheme="minorHAnsi"/>
          <w:color w:val="000000"/>
          <w:sz w:val="18"/>
          <w:szCs w:val="18"/>
          <w:lang w:val="en-GB"/>
        </w:rPr>
        <w:t xml:space="preserve">M. </w:t>
      </w:r>
      <w:proofErr w:type="spellStart"/>
      <w:r w:rsidRPr="002B4372">
        <w:rPr>
          <w:rFonts w:asciiTheme="minorHAnsi" w:hAnsiTheme="minorHAnsi" w:cstheme="minorHAnsi"/>
          <w:color w:val="000000"/>
          <w:sz w:val="18"/>
          <w:szCs w:val="18"/>
          <w:lang w:val="en-GB"/>
        </w:rPr>
        <w:t>Darbandi</w:t>
      </w:r>
      <w:proofErr w:type="spellEnd"/>
      <w:r w:rsidRPr="002B4372">
        <w:rPr>
          <w:rFonts w:asciiTheme="minorHAnsi" w:hAnsiTheme="minorHAnsi" w:cstheme="minorHAnsi"/>
          <w:color w:val="000000"/>
          <w:sz w:val="18"/>
          <w:szCs w:val="18"/>
          <w:lang w:val="en-GB"/>
        </w:rPr>
        <w:t xml:space="preserve">, J. H. Dickerson, </w:t>
      </w:r>
      <w:r w:rsidRPr="002B4372">
        <w:rPr>
          <w:rFonts w:asciiTheme="minorHAnsi" w:hAnsiTheme="minorHAnsi" w:cstheme="minorHAnsi"/>
          <w:i/>
          <w:iCs/>
          <w:color w:val="000000"/>
          <w:sz w:val="18"/>
          <w:szCs w:val="18"/>
          <w:lang w:val="en-GB"/>
        </w:rPr>
        <w:t>“</w:t>
      </w:r>
      <w:r w:rsidRPr="002B4372">
        <w:rPr>
          <w:rStyle w:val="Emphasis"/>
          <w:rFonts w:asciiTheme="minorHAnsi" w:eastAsia="Batang" w:hAnsiTheme="minorHAnsi" w:cstheme="minorHAnsi"/>
          <w:i w:val="0"/>
          <w:iCs w:val="0"/>
          <w:sz w:val="18"/>
          <w:szCs w:val="18"/>
          <w:lang w:val="en-GB"/>
        </w:rPr>
        <w:t>Nanoscale engineering of TiO</w:t>
      </w:r>
      <w:r w:rsidRPr="002B4372">
        <w:rPr>
          <w:rStyle w:val="Emphasis"/>
          <w:rFonts w:asciiTheme="minorHAnsi" w:eastAsia="Batang" w:hAnsiTheme="minorHAnsi" w:cstheme="minorHAnsi"/>
          <w:i w:val="0"/>
          <w:iCs w:val="0"/>
          <w:sz w:val="18"/>
          <w:szCs w:val="18"/>
          <w:vertAlign w:val="subscript"/>
          <w:lang w:val="en-GB"/>
        </w:rPr>
        <w:t>2</w:t>
      </w:r>
      <w:r w:rsidRPr="002B4372">
        <w:rPr>
          <w:rStyle w:val="Emphasis"/>
          <w:rFonts w:asciiTheme="minorHAnsi" w:eastAsia="Batang" w:hAnsiTheme="minorHAnsi" w:cstheme="minorHAnsi"/>
          <w:i w:val="0"/>
          <w:iCs w:val="0"/>
          <w:sz w:val="18"/>
          <w:szCs w:val="18"/>
          <w:lang w:val="en-GB"/>
        </w:rPr>
        <w:t xml:space="preserve"> nanoparticles: tuning the shape, phase and morphology enclosed by active </w:t>
      </w:r>
      <w:proofErr w:type="gramStart"/>
      <w:r w:rsidRPr="002B4372">
        <w:rPr>
          <w:rStyle w:val="Emphasis"/>
          <w:rFonts w:asciiTheme="minorHAnsi" w:eastAsia="Batang" w:hAnsiTheme="minorHAnsi" w:cstheme="minorHAnsi"/>
          <w:i w:val="0"/>
          <w:iCs w:val="0"/>
          <w:sz w:val="18"/>
          <w:szCs w:val="18"/>
          <w:lang w:val="en-GB"/>
        </w:rPr>
        <w:t>facet ”</w:t>
      </w:r>
      <w:proofErr w:type="gramEnd"/>
      <w:r w:rsidRPr="002B4372">
        <w:rPr>
          <w:rFonts w:asciiTheme="minorHAnsi" w:hAnsiTheme="minorHAnsi" w:cstheme="minorHAnsi"/>
          <w:color w:val="000000"/>
          <w:sz w:val="18"/>
          <w:szCs w:val="18"/>
          <w:lang w:val="en-GB"/>
        </w:rPr>
        <w:t xml:space="preserve"> </w:t>
      </w:r>
      <w:r w:rsidRPr="002B4372">
        <w:rPr>
          <w:rFonts w:asciiTheme="minorHAnsi" w:hAnsiTheme="minorHAnsi" w:cstheme="minorHAnsi"/>
          <w:i/>
          <w:iCs/>
          <w:sz w:val="18"/>
          <w:szCs w:val="18"/>
          <w:lang w:val="en-GB"/>
        </w:rPr>
        <w:t>Mater Lett,</w:t>
      </w:r>
      <w:r w:rsidRPr="002B4372">
        <w:rPr>
          <w:rFonts w:asciiTheme="minorHAnsi" w:hAnsiTheme="minorHAnsi" w:cstheme="minorHAnsi"/>
          <w:sz w:val="18"/>
          <w:szCs w:val="18"/>
          <w:lang w:val="en-GB"/>
        </w:rPr>
        <w:t xml:space="preserve"> </w:t>
      </w:r>
      <w:r w:rsidRPr="002B4372">
        <w:rPr>
          <w:rFonts w:asciiTheme="minorHAnsi" w:hAnsiTheme="minorHAnsi" w:cstheme="minorHAnsi"/>
          <w:b/>
          <w:color w:val="000000"/>
          <w:sz w:val="18"/>
          <w:szCs w:val="18"/>
          <w:lang w:val="en-GB"/>
        </w:rPr>
        <w:t>2016</w:t>
      </w:r>
      <w:r w:rsidRPr="002B4372">
        <w:rPr>
          <w:rFonts w:asciiTheme="minorHAnsi" w:hAnsiTheme="minorHAnsi" w:cstheme="minorHAnsi"/>
          <w:bCs/>
          <w:color w:val="000000"/>
          <w:sz w:val="18"/>
          <w:szCs w:val="18"/>
          <w:lang w:val="en-GB"/>
        </w:rPr>
        <w:t xml:space="preserve">, 180, </w:t>
      </w:r>
      <w:r w:rsidRPr="002B4372">
        <w:rPr>
          <w:rFonts w:asciiTheme="minorHAnsi" w:hAnsiTheme="minorHAnsi" w:cstheme="minorHAnsi"/>
          <w:sz w:val="18"/>
          <w:szCs w:val="18"/>
          <w:lang w:val="en-GB"/>
        </w:rPr>
        <w:t xml:space="preserve">212  </w:t>
      </w:r>
    </w:p>
    <w:p w:rsidR="002B4372" w:rsidRPr="00CF4ED9" w:rsidRDefault="002B4372" w:rsidP="002B4372">
      <w:pPr>
        <w:pStyle w:val="HTMLPreformatted"/>
        <w:numPr>
          <w:ilvl w:val="0"/>
          <w:numId w:val="3"/>
        </w:numPr>
        <w:spacing w:line="360" w:lineRule="auto"/>
        <w:jc w:val="both"/>
        <w:rPr>
          <w:rFonts w:asciiTheme="minorHAnsi" w:hAnsiTheme="minorHAnsi" w:cstheme="minorHAnsi"/>
          <w:color w:val="FF0000"/>
          <w:sz w:val="18"/>
          <w:szCs w:val="18"/>
          <w:lang w:val="en-GB" w:eastAsia="de-DE"/>
        </w:rPr>
      </w:pPr>
      <w:r w:rsidRPr="00CF4ED9">
        <w:rPr>
          <w:rFonts w:asciiTheme="minorHAnsi" w:hAnsiTheme="minorHAnsi" w:cstheme="minorHAnsi"/>
          <w:sz w:val="18"/>
          <w:szCs w:val="18"/>
          <w:lang w:val="en-GB"/>
        </w:rPr>
        <w:t xml:space="preserve">D. Schmitz, C. </w:t>
      </w:r>
      <w:proofErr w:type="spellStart"/>
      <w:r w:rsidRPr="00CF4ED9">
        <w:rPr>
          <w:rFonts w:asciiTheme="minorHAnsi" w:hAnsiTheme="minorHAnsi" w:cstheme="minorHAnsi"/>
          <w:sz w:val="18"/>
          <w:szCs w:val="18"/>
          <w:lang w:val="en-GB"/>
        </w:rPr>
        <w:t>Antoniak</w:t>
      </w:r>
      <w:proofErr w:type="spellEnd"/>
      <w:r w:rsidRPr="00CF4ED9">
        <w:rPr>
          <w:rFonts w:asciiTheme="minorHAnsi" w:hAnsiTheme="minorHAnsi" w:cstheme="minorHAnsi"/>
          <w:sz w:val="18"/>
          <w:szCs w:val="18"/>
          <w:lang w:val="en-GB"/>
        </w:rPr>
        <w:t xml:space="preserve">, A. </w:t>
      </w:r>
      <w:proofErr w:type="spellStart"/>
      <w:r w:rsidRPr="00CF4ED9">
        <w:rPr>
          <w:rFonts w:asciiTheme="minorHAnsi" w:hAnsiTheme="minorHAnsi" w:cstheme="minorHAnsi"/>
          <w:sz w:val="18"/>
          <w:szCs w:val="18"/>
          <w:lang w:val="en-GB"/>
        </w:rPr>
        <w:t>Warland</w:t>
      </w:r>
      <w:proofErr w:type="spellEnd"/>
      <w:r w:rsidRPr="00CF4ED9">
        <w:rPr>
          <w:rFonts w:asciiTheme="minorHAnsi" w:hAnsiTheme="minorHAnsi" w:cstheme="minorHAnsi"/>
          <w:sz w:val="18"/>
          <w:szCs w:val="18"/>
          <w:lang w:val="en-GB"/>
        </w:rPr>
        <w:t xml:space="preserve">, M. </w:t>
      </w:r>
      <w:proofErr w:type="spellStart"/>
      <w:r w:rsidRPr="00CF4ED9">
        <w:rPr>
          <w:rFonts w:asciiTheme="minorHAnsi" w:hAnsiTheme="minorHAnsi" w:cstheme="minorHAnsi"/>
          <w:sz w:val="18"/>
          <w:szCs w:val="18"/>
          <w:lang w:val="en-GB"/>
        </w:rPr>
        <w:t>Darbandi</w:t>
      </w:r>
      <w:proofErr w:type="spellEnd"/>
      <w:r w:rsidRPr="00CF4ED9">
        <w:rPr>
          <w:rFonts w:asciiTheme="minorHAnsi" w:hAnsiTheme="minorHAnsi" w:cstheme="minorHAnsi"/>
          <w:sz w:val="18"/>
          <w:szCs w:val="18"/>
          <w:lang w:val="en-GB"/>
        </w:rPr>
        <w:t xml:space="preserve">, S. </w:t>
      </w:r>
      <w:proofErr w:type="spellStart"/>
      <w:r w:rsidRPr="00CF4ED9">
        <w:rPr>
          <w:rFonts w:asciiTheme="minorHAnsi" w:hAnsiTheme="minorHAnsi" w:cstheme="minorHAnsi"/>
          <w:sz w:val="18"/>
          <w:szCs w:val="18"/>
          <w:lang w:val="en-GB"/>
        </w:rPr>
        <w:t>Haldar</w:t>
      </w:r>
      <w:proofErr w:type="spellEnd"/>
      <w:r w:rsidRPr="00CF4ED9">
        <w:rPr>
          <w:rFonts w:asciiTheme="minorHAnsi" w:hAnsiTheme="minorHAnsi" w:cstheme="minorHAnsi"/>
          <w:sz w:val="18"/>
          <w:szCs w:val="18"/>
          <w:lang w:val="en-GB"/>
        </w:rPr>
        <w:t xml:space="preserve">, S. </w:t>
      </w:r>
      <w:proofErr w:type="spellStart"/>
      <w:r w:rsidRPr="00CF4ED9">
        <w:rPr>
          <w:rFonts w:asciiTheme="minorHAnsi" w:hAnsiTheme="minorHAnsi" w:cstheme="minorHAnsi"/>
          <w:sz w:val="18"/>
          <w:szCs w:val="18"/>
          <w:lang w:val="en-GB"/>
        </w:rPr>
        <w:t>Bhandary</w:t>
      </w:r>
      <w:proofErr w:type="spellEnd"/>
      <w:r w:rsidRPr="00CF4ED9">
        <w:rPr>
          <w:rFonts w:asciiTheme="minorHAnsi" w:hAnsiTheme="minorHAnsi" w:cstheme="minorHAnsi"/>
          <w:sz w:val="18"/>
          <w:szCs w:val="18"/>
          <w:lang w:val="en-GB"/>
        </w:rPr>
        <w:t xml:space="preserve">, O. Eriksson, B. </w:t>
      </w:r>
      <w:proofErr w:type="spellStart"/>
      <w:r w:rsidRPr="00CF4ED9">
        <w:rPr>
          <w:rFonts w:asciiTheme="minorHAnsi" w:hAnsiTheme="minorHAnsi" w:cstheme="minorHAnsi"/>
          <w:sz w:val="18"/>
          <w:szCs w:val="18"/>
          <w:lang w:val="en-GB"/>
        </w:rPr>
        <w:t>Sanyal</w:t>
      </w:r>
      <w:proofErr w:type="spellEnd"/>
      <w:r w:rsidRPr="00CF4ED9">
        <w:rPr>
          <w:rFonts w:asciiTheme="minorHAnsi" w:hAnsiTheme="minorHAnsi" w:cstheme="minorHAnsi"/>
          <w:sz w:val="18"/>
          <w:szCs w:val="18"/>
          <w:lang w:val="en-GB"/>
        </w:rPr>
        <w:t xml:space="preserve">, H. </w:t>
      </w:r>
      <w:proofErr w:type="spellStart"/>
      <w:r w:rsidRPr="00CF4ED9">
        <w:rPr>
          <w:rFonts w:asciiTheme="minorHAnsi" w:hAnsiTheme="minorHAnsi" w:cstheme="minorHAnsi"/>
          <w:sz w:val="18"/>
          <w:szCs w:val="18"/>
          <w:lang w:val="en-GB"/>
        </w:rPr>
        <w:t>Wende</w:t>
      </w:r>
      <w:proofErr w:type="spellEnd"/>
      <w:r w:rsidRPr="00CF4ED9">
        <w:rPr>
          <w:rFonts w:asciiTheme="minorHAnsi" w:hAnsiTheme="minorHAnsi" w:cstheme="minorHAnsi"/>
          <w:sz w:val="18"/>
          <w:szCs w:val="18"/>
          <w:lang w:val="en-GB"/>
        </w:rPr>
        <w:t xml:space="preserve">, </w:t>
      </w:r>
      <w:r w:rsidRPr="00CF4ED9">
        <w:rPr>
          <w:rFonts w:asciiTheme="minorHAnsi" w:hAnsiTheme="minorHAnsi" w:cstheme="minorHAnsi"/>
          <w:iCs/>
          <w:sz w:val="18"/>
          <w:szCs w:val="18"/>
          <w:lang w:val="en-GB"/>
        </w:rPr>
        <w:t xml:space="preserve">“The dipole moment of the spin density as a local indicator for phase transitions” </w:t>
      </w:r>
      <w:r w:rsidRPr="00CF4ED9">
        <w:rPr>
          <w:rFonts w:asciiTheme="minorHAnsi" w:hAnsiTheme="minorHAnsi" w:cstheme="minorHAnsi"/>
          <w:i/>
          <w:sz w:val="18"/>
          <w:szCs w:val="18"/>
          <w:lang w:val="en-GB"/>
        </w:rPr>
        <w:t>Sci. Rep. (by Nature)</w:t>
      </w:r>
      <w:r w:rsidRPr="00CF4ED9">
        <w:rPr>
          <w:rFonts w:asciiTheme="minorHAnsi" w:hAnsiTheme="minorHAnsi" w:cstheme="minorHAnsi"/>
          <w:sz w:val="18"/>
          <w:szCs w:val="18"/>
          <w:lang w:val="en-GB"/>
        </w:rPr>
        <w:t xml:space="preserve">, </w:t>
      </w:r>
      <w:r w:rsidRPr="00CF4ED9">
        <w:rPr>
          <w:rFonts w:asciiTheme="minorHAnsi" w:hAnsiTheme="minorHAnsi" w:cstheme="minorHAnsi"/>
          <w:b/>
          <w:bCs/>
          <w:sz w:val="18"/>
          <w:szCs w:val="18"/>
          <w:lang w:val="en-GB"/>
        </w:rPr>
        <w:t>2014</w:t>
      </w:r>
      <w:r w:rsidRPr="00CF4ED9">
        <w:rPr>
          <w:rFonts w:asciiTheme="minorHAnsi" w:hAnsiTheme="minorHAnsi" w:cstheme="minorHAnsi"/>
          <w:sz w:val="18"/>
          <w:szCs w:val="18"/>
          <w:lang w:val="en-GB"/>
        </w:rPr>
        <w:t>, 4, 5760.</w:t>
      </w:r>
    </w:p>
    <w:p w:rsidR="005973B9" w:rsidRDefault="005973B9" w:rsidP="005973B9">
      <w:pPr>
        <w:pStyle w:val="BodyText"/>
        <w:spacing w:line="218" w:lineRule="exact"/>
        <w:ind w:left="383"/>
        <w:rPr>
          <w:rFonts w:ascii="Calibri"/>
        </w:rPr>
      </w:pPr>
    </w:p>
    <w:p w:rsidR="005973B9" w:rsidRDefault="005973B9" w:rsidP="002B4372">
      <w:pPr>
        <w:pStyle w:val="BodyText"/>
        <w:spacing w:before="85" w:line="216" w:lineRule="exact"/>
        <w:ind w:left="383" w:right="138" w:hanging="284"/>
        <w:jc w:val="both"/>
        <w:rPr>
          <w:rFonts w:ascii="Calibri" w:hAnsi="Calibri"/>
        </w:rPr>
      </w:pPr>
      <w:r>
        <w:rPr>
          <w:rFonts w:ascii="Calibri" w:hAnsi="Calibri"/>
        </w:rPr>
        <w:t xml:space="preserve">5. </w:t>
      </w:r>
      <w:r w:rsidR="002B4372" w:rsidRPr="00CF4ED9">
        <w:rPr>
          <w:rFonts w:asciiTheme="minorHAnsi" w:hAnsiTheme="minorHAnsi" w:cstheme="minorHAnsi"/>
          <w:color w:val="000000"/>
          <w:lang w:val="en-GB"/>
        </w:rPr>
        <w:t xml:space="preserve">M. </w:t>
      </w:r>
      <w:proofErr w:type="spellStart"/>
      <w:r w:rsidR="002B4372" w:rsidRPr="00CF4ED9">
        <w:rPr>
          <w:rFonts w:asciiTheme="minorHAnsi" w:hAnsiTheme="minorHAnsi" w:cstheme="minorHAnsi"/>
          <w:color w:val="000000"/>
          <w:lang w:val="en-GB"/>
        </w:rPr>
        <w:t>Darbandi</w:t>
      </w:r>
      <w:proofErr w:type="spellEnd"/>
      <w:r w:rsidR="002B4372" w:rsidRPr="00CF4ED9">
        <w:rPr>
          <w:rFonts w:asciiTheme="minorHAnsi" w:hAnsiTheme="minorHAnsi" w:cstheme="minorHAnsi"/>
          <w:color w:val="000000"/>
          <w:lang w:val="en-GB"/>
        </w:rPr>
        <w:t xml:space="preserve">, T. </w:t>
      </w:r>
      <w:proofErr w:type="spellStart"/>
      <w:r w:rsidR="002B4372" w:rsidRPr="00CF4ED9">
        <w:rPr>
          <w:rFonts w:asciiTheme="minorHAnsi" w:hAnsiTheme="minorHAnsi" w:cstheme="minorHAnsi"/>
          <w:color w:val="000000"/>
          <w:lang w:val="en-GB"/>
        </w:rPr>
        <w:t>Gebre</w:t>
      </w:r>
      <w:proofErr w:type="spellEnd"/>
      <w:r w:rsidR="002B4372" w:rsidRPr="00CF4ED9">
        <w:rPr>
          <w:rFonts w:asciiTheme="minorHAnsi" w:hAnsiTheme="minorHAnsi" w:cstheme="minorHAnsi"/>
          <w:color w:val="000000"/>
          <w:lang w:val="en-GB"/>
        </w:rPr>
        <w:t xml:space="preserve">, L. Mitchell, W. Erwin, R. </w:t>
      </w:r>
      <w:proofErr w:type="spellStart"/>
      <w:r w:rsidR="002B4372" w:rsidRPr="00CF4ED9">
        <w:rPr>
          <w:rFonts w:asciiTheme="minorHAnsi" w:hAnsiTheme="minorHAnsi" w:cstheme="minorHAnsi"/>
          <w:color w:val="000000"/>
          <w:lang w:val="en-GB"/>
        </w:rPr>
        <w:t>Bardhan</w:t>
      </w:r>
      <w:proofErr w:type="spellEnd"/>
      <w:r w:rsidR="002B4372" w:rsidRPr="00CF4ED9">
        <w:rPr>
          <w:rFonts w:asciiTheme="minorHAnsi" w:hAnsiTheme="minorHAnsi" w:cstheme="minorHAnsi"/>
          <w:color w:val="000000"/>
          <w:lang w:val="en-GB"/>
        </w:rPr>
        <w:t xml:space="preserve">, M. D. Levan, M. D. </w:t>
      </w:r>
      <w:proofErr w:type="spellStart"/>
      <w:r w:rsidR="002B4372" w:rsidRPr="00CF4ED9">
        <w:rPr>
          <w:rFonts w:asciiTheme="minorHAnsi" w:hAnsiTheme="minorHAnsi" w:cstheme="minorHAnsi"/>
          <w:color w:val="000000"/>
          <w:lang w:val="en-GB"/>
        </w:rPr>
        <w:t>Mochena</w:t>
      </w:r>
      <w:proofErr w:type="spellEnd"/>
      <w:r w:rsidR="002B4372" w:rsidRPr="00CF4ED9">
        <w:rPr>
          <w:rFonts w:asciiTheme="minorHAnsi" w:hAnsiTheme="minorHAnsi" w:cstheme="minorHAnsi"/>
          <w:color w:val="000000"/>
          <w:lang w:val="en-GB"/>
        </w:rPr>
        <w:t xml:space="preserve">, J. H. Dickerson, </w:t>
      </w:r>
      <w:r w:rsidR="002B4372" w:rsidRPr="00CF4ED9">
        <w:rPr>
          <w:rFonts w:asciiTheme="minorHAnsi" w:hAnsiTheme="minorHAnsi" w:cstheme="minorHAnsi"/>
          <w:i/>
          <w:iCs/>
          <w:color w:val="000000"/>
          <w:lang w:val="en-GB"/>
        </w:rPr>
        <w:t>“</w:t>
      </w:r>
      <w:proofErr w:type="spellStart"/>
      <w:r w:rsidR="002B4372" w:rsidRPr="00CF4ED9">
        <w:rPr>
          <w:rFonts w:asciiTheme="minorHAnsi" w:hAnsiTheme="minorHAnsi" w:cstheme="minorHAnsi"/>
          <w:color w:val="000000"/>
          <w:lang w:val="en-GB"/>
        </w:rPr>
        <w:t>Nanporous</w:t>
      </w:r>
      <w:proofErr w:type="spellEnd"/>
      <w:r w:rsidR="002B4372" w:rsidRPr="00CF4ED9">
        <w:rPr>
          <w:rFonts w:asciiTheme="minorHAnsi" w:hAnsiTheme="minorHAnsi" w:cstheme="minorHAnsi"/>
          <w:color w:val="000000"/>
          <w:lang w:val="en-GB"/>
        </w:rPr>
        <w:t xml:space="preserve"> TiO2 Nanoparticle Assemblies with Mesoscale Morphologies: </w:t>
      </w:r>
      <w:r w:rsidR="002B4372" w:rsidRPr="00CF4ED9">
        <w:rPr>
          <w:rStyle w:val="Emphasis"/>
          <w:rFonts w:asciiTheme="minorHAnsi" w:eastAsia="Batang" w:hAnsiTheme="minorHAnsi" w:cstheme="minorHAnsi"/>
          <w:i w:val="0"/>
          <w:iCs w:val="0"/>
          <w:lang w:val="en-GB"/>
        </w:rPr>
        <w:t xml:space="preserve">Nano-cabbage Vs </w:t>
      </w:r>
      <w:proofErr w:type="spellStart"/>
      <w:r w:rsidR="002B4372" w:rsidRPr="00CF4ED9">
        <w:rPr>
          <w:rStyle w:val="Emphasis"/>
          <w:rFonts w:asciiTheme="minorHAnsi" w:eastAsia="Batang" w:hAnsiTheme="minorHAnsi" w:cstheme="minorHAnsi"/>
          <w:i w:val="0"/>
          <w:iCs w:val="0"/>
          <w:lang w:val="en-GB"/>
        </w:rPr>
        <w:t>nano</w:t>
      </w:r>
      <w:proofErr w:type="spellEnd"/>
      <w:r w:rsidR="002B4372" w:rsidRPr="00CF4ED9">
        <w:rPr>
          <w:rStyle w:val="Emphasis"/>
          <w:rFonts w:asciiTheme="minorHAnsi" w:eastAsia="Batang" w:hAnsiTheme="minorHAnsi" w:cstheme="minorHAnsi"/>
          <w:i w:val="0"/>
          <w:iCs w:val="0"/>
          <w:lang w:val="en-GB"/>
        </w:rPr>
        <w:t>-sea anemone”</w:t>
      </w:r>
      <w:r w:rsidR="002B4372" w:rsidRPr="00CF4ED9">
        <w:rPr>
          <w:rFonts w:asciiTheme="minorHAnsi" w:hAnsiTheme="minorHAnsi" w:cstheme="minorHAnsi"/>
          <w:color w:val="000000"/>
          <w:lang w:val="en-GB"/>
        </w:rPr>
        <w:t xml:space="preserve"> </w:t>
      </w:r>
      <w:r w:rsidR="002B4372" w:rsidRPr="00CF4ED9">
        <w:rPr>
          <w:rFonts w:asciiTheme="minorHAnsi" w:hAnsiTheme="minorHAnsi" w:cstheme="minorHAnsi"/>
          <w:i/>
          <w:iCs/>
          <w:lang w:val="en-GB"/>
        </w:rPr>
        <w:t xml:space="preserve">Nanoscale, </w:t>
      </w:r>
      <w:r w:rsidR="002B4372" w:rsidRPr="00CF4ED9">
        <w:rPr>
          <w:rFonts w:asciiTheme="minorHAnsi" w:hAnsiTheme="minorHAnsi" w:cstheme="minorHAnsi"/>
          <w:b/>
          <w:bCs/>
          <w:lang w:val="en-GB"/>
        </w:rPr>
        <w:t xml:space="preserve">2014, </w:t>
      </w:r>
      <w:r w:rsidR="002B4372" w:rsidRPr="00CF4ED9">
        <w:rPr>
          <w:rFonts w:asciiTheme="minorHAnsi" w:hAnsiTheme="minorHAnsi" w:cstheme="minorHAnsi"/>
          <w:lang w:val="en-GB"/>
        </w:rPr>
        <w:t>6, 5652.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pPr>
      <w:r>
        <w:rPr>
          <w:rFonts w:ascii="Calibri" w:hAnsi="Calibri"/>
        </w:rPr>
        <w:t xml:space="preserve">   </w:t>
      </w:r>
    </w:p>
    <w:p w:rsidR="00A024FB" w:rsidRDefault="00A024FB">
      <w:pPr>
        <w:spacing w:line="200" w:lineRule="exact"/>
        <w:jc w:val="both"/>
        <w:rPr>
          <w:rFonts w:ascii="Calibri" w:hAnsi="Calibri"/>
        </w:rPr>
      </w:pPr>
    </w:p>
    <w:p w:rsidR="00A024FB" w:rsidRDefault="00A024FB">
      <w:pPr>
        <w:spacing w:line="200" w:lineRule="exact"/>
        <w:jc w:val="both"/>
        <w:rPr>
          <w:rFonts w:ascii="Calibri" w:hAnsi="Calibri"/>
        </w:rPr>
      </w:pPr>
    </w:p>
    <w:p w:rsidR="00A024FB" w:rsidRDefault="00A024FB">
      <w:pPr>
        <w:spacing w:line="200" w:lineRule="exact"/>
        <w:jc w:val="both"/>
        <w:rPr>
          <w:rFonts w:ascii="Calibri" w:hAnsi="Calibri"/>
        </w:rPr>
      </w:pPr>
    </w:p>
    <w:p w:rsidR="00A024FB" w:rsidRDefault="00A024FB">
      <w:pPr>
        <w:spacing w:line="200" w:lineRule="exact"/>
        <w:jc w:val="both"/>
        <w:rPr>
          <w:rFonts w:ascii="Calibri" w:hAnsi="Calibri"/>
        </w:rPr>
      </w:pPr>
    </w:p>
    <w:p w:rsidR="00A024FB" w:rsidRDefault="00A024FB">
      <w:pPr>
        <w:spacing w:line="200" w:lineRule="exact"/>
        <w:jc w:val="both"/>
        <w:rPr>
          <w:rFonts w:ascii="Calibri" w:hAnsi="Calibri"/>
        </w:rPr>
        <w:sectPr w:rsidR="00A024FB" w:rsidSect="007D3A55">
          <w:type w:val="continuous"/>
          <w:pgSz w:w="11910" w:h="16840"/>
          <w:pgMar w:top="1740" w:right="600" w:bottom="840" w:left="620" w:header="720" w:footer="720" w:gutter="0"/>
          <w:cols w:space="720"/>
        </w:sectPr>
      </w:pPr>
    </w:p>
    <w:p w:rsidR="00AE3E37" w:rsidRDefault="00AE3E37">
      <w:pPr>
        <w:pStyle w:val="BodyText"/>
        <w:rPr>
          <w:rFonts w:ascii="Calibri"/>
          <w:sz w:val="20"/>
        </w:rPr>
      </w:pPr>
    </w:p>
    <w:p w:rsidR="00AE3E37" w:rsidRDefault="00A024FB">
      <w:pPr>
        <w:pStyle w:val="BodyText"/>
        <w:spacing w:line="40" w:lineRule="exact"/>
        <w:ind w:left="2202"/>
        <w:rPr>
          <w:rFonts w:ascii="Calibri"/>
          <w:sz w:val="4"/>
        </w:rPr>
      </w:pPr>
      <w:r>
        <w:rPr>
          <w:noProof/>
        </w:rPr>
        <w:lastRenderedPageBreak/>
        <w:drawing>
          <wp:anchor distT="0" distB="0" distL="114300" distR="114300" simplePos="0" relativeHeight="251659264" behindDoc="1" locked="0" layoutInCell="1" allowOverlap="0" wp14:anchorId="51F6F84F" wp14:editId="0AA0CED6">
            <wp:simplePos x="0" y="0"/>
            <wp:positionH relativeFrom="column">
              <wp:posOffset>-29210</wp:posOffset>
            </wp:positionH>
            <wp:positionV relativeFrom="paragraph">
              <wp:posOffset>0</wp:posOffset>
            </wp:positionV>
            <wp:extent cx="602494" cy="640080"/>
            <wp:effectExtent l="0" t="0" r="7620" b="7620"/>
            <wp:wrapTight wrapText="bothSides">
              <wp:wrapPolygon edited="0">
                <wp:start x="0" y="0"/>
                <wp:lineTo x="0" y="21214"/>
                <wp:lineTo x="21190" y="21214"/>
                <wp:lineTo x="2119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2494" cy="6400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92ED9">
        <w:rPr>
          <w:rFonts w:ascii="Calibri"/>
          <w:noProof/>
          <w:sz w:val="4"/>
        </w:rPr>
        <mc:AlternateContent>
          <mc:Choice Requires="wpg">
            <w:drawing>
              <wp:inline distT="0" distB="0" distL="0" distR="0" wp14:anchorId="556B22FE" wp14:editId="0A2A4BC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B68C8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8279AE" w:rsidRPr="008279AE" w:rsidRDefault="008279AE" w:rsidP="008279AE">
      <w:pPr>
        <w:jc w:val="both"/>
        <w:rPr>
          <w:rFonts w:asciiTheme="minorBidi" w:hAnsiTheme="minorBidi" w:cstheme="minorBidi"/>
          <w:sz w:val="14"/>
          <w:szCs w:val="14"/>
          <w:lang w:val="en-GB"/>
        </w:rPr>
      </w:pPr>
      <w:proofErr w:type="spellStart"/>
      <w:r w:rsidRPr="008279AE">
        <w:rPr>
          <w:rFonts w:asciiTheme="minorBidi" w:hAnsiTheme="minorBidi" w:cstheme="minorBidi"/>
          <w:sz w:val="14"/>
          <w:szCs w:val="14"/>
          <w:lang w:val="en-GB"/>
        </w:rPr>
        <w:t>Masih</w:t>
      </w:r>
      <w:proofErr w:type="spellEnd"/>
      <w:r w:rsidRPr="008279AE">
        <w:rPr>
          <w:rFonts w:asciiTheme="minorBidi" w:hAnsiTheme="minorBidi" w:cstheme="minorBidi"/>
          <w:sz w:val="14"/>
          <w:szCs w:val="14"/>
          <w:lang w:val="en-GB"/>
        </w:rPr>
        <w:t xml:space="preserve"> </w:t>
      </w:r>
      <w:proofErr w:type="spellStart"/>
      <w:r w:rsidRPr="008279AE">
        <w:rPr>
          <w:rFonts w:asciiTheme="minorBidi" w:hAnsiTheme="minorBidi" w:cstheme="minorBidi"/>
          <w:sz w:val="14"/>
          <w:szCs w:val="14"/>
          <w:lang w:val="en-GB"/>
        </w:rPr>
        <w:t>Darbandi</w:t>
      </w:r>
      <w:proofErr w:type="spellEnd"/>
      <w:r w:rsidRPr="008279AE">
        <w:rPr>
          <w:rFonts w:asciiTheme="minorBidi" w:hAnsiTheme="minorBidi" w:cstheme="minorBidi"/>
          <w:sz w:val="14"/>
          <w:szCs w:val="14"/>
          <w:lang w:val="en-GB"/>
        </w:rPr>
        <w:t xml:space="preserve"> received his PhD in 2007 from Freiburg University, Germany, where he worked on semiconductor nanoparticles (QDs). Thereafter, he spent several years as a postdoctoral scientist in Bochum, Duisburg-Essen and Uppsala (Sweden) universities working on different topics from MOF to magnetic nanoparticles. In 2012 he moved to USA as senior scientist (staff) working at Vanderbilt and Brown Universities. His research area was ceramic nanoparticles, fabrication and the characterization of freestanding films of ceramic nanoparticles via electrophoretic deposition. </w:t>
      </w:r>
      <w:r w:rsidRPr="008279AE">
        <w:rPr>
          <w:rFonts w:asciiTheme="minorBidi" w:hAnsiTheme="minorBidi" w:cstheme="minorBidi"/>
          <w:sz w:val="14"/>
          <w:szCs w:val="14"/>
          <w:shd w:val="clear" w:color="auto" w:fill="FCFCFC"/>
          <w:lang w:val="en-GB"/>
        </w:rPr>
        <w:t>During his career he received multiple grants from national and international funding agencies (like NSF, DFG, STINT).</w:t>
      </w:r>
      <w:r w:rsidRPr="008279AE">
        <w:rPr>
          <w:rFonts w:asciiTheme="minorBidi" w:hAnsiTheme="minorBidi" w:cstheme="minorBidi"/>
          <w:sz w:val="14"/>
          <w:szCs w:val="14"/>
          <w:lang w:val="en-GB"/>
        </w:rPr>
        <w:t xml:space="preserve"> Then he joined as faculty member in University of Tabriz, Iran. He is a member of ACS (American chemical society) and RCS (Royal society of chemistry). In addition, he was invited as guest editor of some ISI journals and as a member of editorial board in some international journals</w:t>
      </w:r>
    </w:p>
    <w:p w:rsidR="008279AE" w:rsidRDefault="008279AE" w:rsidP="009D4501">
      <w:pPr>
        <w:jc w:val="center"/>
        <w:rPr>
          <w:rFonts w:ascii="Arial"/>
          <w:sz w:val="14"/>
        </w:rPr>
      </w:pPr>
    </w:p>
    <w:p w:rsidR="009D4501" w:rsidRPr="009D4501" w:rsidRDefault="00A9710C" w:rsidP="009D4501">
      <w:pPr>
        <w:jc w:val="center"/>
        <w:rPr>
          <w:rFonts w:asciiTheme="minorBidi" w:hAnsiTheme="minorBidi" w:cstheme="minorBidi"/>
          <w:i/>
          <w:sz w:val="18"/>
          <w:szCs w:val="18"/>
        </w:rPr>
      </w:pPr>
      <w:r>
        <w:rPr>
          <w:rFonts w:ascii="Arial"/>
          <w:sz w:val="14"/>
        </w:rPr>
        <w:t xml:space="preserve">Email: </w:t>
      </w:r>
      <w:hyperlink r:id="rId11" w:history="1">
        <w:r w:rsidR="009D4501" w:rsidRPr="009D4501">
          <w:rPr>
            <w:rStyle w:val="Hyperlink"/>
            <w:rFonts w:asciiTheme="minorBidi" w:hAnsiTheme="minorBidi" w:cstheme="minorBidi"/>
            <w:i/>
            <w:sz w:val="18"/>
            <w:szCs w:val="18"/>
          </w:rPr>
          <w:t>Masih.darbandi@gmx.de</w:t>
        </w:r>
      </w:hyperlink>
      <w:r w:rsidR="009D4501" w:rsidRPr="009D4501">
        <w:rPr>
          <w:rFonts w:asciiTheme="minorBidi" w:hAnsiTheme="minorBidi" w:cstheme="minorBidi"/>
          <w:i/>
          <w:sz w:val="18"/>
          <w:szCs w:val="18"/>
        </w:rPr>
        <w:t xml:space="preserve">, </w:t>
      </w:r>
      <w:hyperlink r:id="rId12" w:history="1">
        <w:r w:rsidR="009D4501" w:rsidRPr="009D4501">
          <w:rPr>
            <w:rStyle w:val="Hyperlink"/>
            <w:rFonts w:asciiTheme="minorBidi" w:hAnsiTheme="minorBidi" w:cstheme="minorBidi"/>
            <w:i/>
            <w:sz w:val="18"/>
            <w:szCs w:val="18"/>
          </w:rPr>
          <w:t>masih.darbandi@tabrizu.ac.ir</w:t>
        </w:r>
      </w:hyperlink>
      <w:r w:rsidR="009D4501" w:rsidRPr="009D4501">
        <w:rPr>
          <w:rFonts w:asciiTheme="minorBidi" w:hAnsiTheme="minorBidi" w:cstheme="minorBidi"/>
          <w:i/>
          <w:sz w:val="18"/>
          <w:szCs w:val="18"/>
        </w:rPr>
        <w:t xml:space="preserve"> </w:t>
      </w:r>
    </w:p>
    <w:p w:rsidR="00AE3E37" w:rsidRDefault="00AE3E37" w:rsidP="009D4501">
      <w:pPr>
        <w:spacing w:before="62"/>
        <w:ind w:left="4217" w:right="4235"/>
        <w:jc w:val="center"/>
        <w:rPr>
          <w:rFonts w:ascii="Arial"/>
          <w:sz w:val="14"/>
        </w:rPr>
      </w:pPr>
    </w:p>
    <w:p w:rsidR="00AE3E37" w:rsidRDefault="00292ED9">
      <w:pPr>
        <w:pStyle w:val="BodyText"/>
        <w:spacing w:before="2"/>
        <w:rPr>
          <w:rFonts w:ascii="Arial"/>
          <w:sz w:val="19"/>
        </w:rPr>
      </w:pPr>
      <w:bookmarkStart w:id="0" w:name="_GoBack"/>
      <w:bookmarkEnd w:id="0"/>
      <w:r>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E59E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14D" w:rsidRDefault="00C4714D">
      <w:r>
        <w:separator/>
      </w:r>
    </w:p>
  </w:endnote>
  <w:endnote w:type="continuationSeparator" w:id="0">
    <w:p w:rsidR="00C4714D" w:rsidRDefault="00C47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14D" w:rsidRDefault="00C4714D">
      <w:r>
        <w:separator/>
      </w:r>
    </w:p>
  </w:footnote>
  <w:footnote w:type="continuationSeparator" w:id="0">
    <w:p w:rsidR="00C4714D" w:rsidRDefault="00C471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32FAE82A"/>
    <w:lvl w:ilvl="0" w:tplc="5A4228A4">
      <w:start w:val="1"/>
      <w:numFmt w:val="decimal"/>
      <w:lvlText w:val="%1."/>
      <w:lvlJc w:val="left"/>
      <w:pPr>
        <w:ind w:left="383" w:hanging="284"/>
      </w:pPr>
      <w:rPr>
        <w:rFonts w:ascii="Calibri" w:eastAsia="Calibri" w:hAnsi="Calibri" w:cs="Calibri" w:hint="default"/>
        <w:color w:val="auto"/>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D6E76"/>
    <w:rsid w:val="000E2911"/>
    <w:rsid w:val="001263DF"/>
    <w:rsid w:val="001E752F"/>
    <w:rsid w:val="0023086C"/>
    <w:rsid w:val="00292ED9"/>
    <w:rsid w:val="002B4372"/>
    <w:rsid w:val="00363448"/>
    <w:rsid w:val="003C1E68"/>
    <w:rsid w:val="00404E5B"/>
    <w:rsid w:val="00414F7B"/>
    <w:rsid w:val="004355DC"/>
    <w:rsid w:val="004749B4"/>
    <w:rsid w:val="00494130"/>
    <w:rsid w:val="004F3523"/>
    <w:rsid w:val="005973B9"/>
    <w:rsid w:val="005B3A56"/>
    <w:rsid w:val="006060CE"/>
    <w:rsid w:val="0063497F"/>
    <w:rsid w:val="00770E30"/>
    <w:rsid w:val="007D3A55"/>
    <w:rsid w:val="008279AE"/>
    <w:rsid w:val="00873DF0"/>
    <w:rsid w:val="008756E6"/>
    <w:rsid w:val="00983618"/>
    <w:rsid w:val="009B2D44"/>
    <w:rsid w:val="009D4501"/>
    <w:rsid w:val="00A024FB"/>
    <w:rsid w:val="00A07E82"/>
    <w:rsid w:val="00A527E3"/>
    <w:rsid w:val="00A9710C"/>
    <w:rsid w:val="00AE3E37"/>
    <w:rsid w:val="00B21A57"/>
    <w:rsid w:val="00C33602"/>
    <w:rsid w:val="00C4714D"/>
    <w:rsid w:val="00CD6F55"/>
    <w:rsid w:val="00DC5B40"/>
    <w:rsid w:val="00DE3104"/>
    <w:rsid w:val="00E92544"/>
    <w:rsid w:val="00F07D91"/>
    <w:rsid w:val="00F2380B"/>
    <w:rsid w:val="00F72EEA"/>
    <w:rsid w:val="00F84CAE"/>
    <w:rsid w:val="00FE33C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A8CAE"/>
  <w15:docId w15:val="{D70883C6-BD81-440B-BE34-A69459171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ps">
    <w:name w:val="hps"/>
    <w:basedOn w:val="DefaultParagraphFont"/>
    <w:rsid w:val="009D4501"/>
  </w:style>
  <w:style w:type="character" w:styleId="Emphasis">
    <w:name w:val="Emphasis"/>
    <w:qFormat/>
    <w:rsid w:val="002B4372"/>
    <w:rPr>
      <w:i/>
      <w:iCs/>
    </w:rPr>
  </w:style>
  <w:style w:type="paragraph" w:styleId="HTMLPreformatted">
    <w:name w:val="HTML Preformatted"/>
    <w:basedOn w:val="Normal"/>
    <w:link w:val="HTMLPreformattedChar"/>
    <w:rsid w:val="002B43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de-DE" w:eastAsia="ko-KR"/>
    </w:rPr>
  </w:style>
  <w:style w:type="character" w:customStyle="1" w:styleId="HTMLPreformattedChar">
    <w:name w:val="HTML Preformatted Char"/>
    <w:basedOn w:val="DefaultParagraphFont"/>
    <w:link w:val="HTMLPreformatted"/>
    <w:rsid w:val="002B4372"/>
    <w:rPr>
      <w:rFonts w:ascii="Courier New" w:eastAsia="Batang" w:hAnsi="Courier New" w:cs="Courier New"/>
      <w:sz w:val="20"/>
      <w:szCs w:val="20"/>
      <w:lang w:val="de-DE"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asih.darbandi@tabrizu.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sih.darbandi@gmx.de"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9</cp:revision>
  <dcterms:created xsi:type="dcterms:W3CDTF">2019-08-10T11:19:00Z</dcterms:created>
  <dcterms:modified xsi:type="dcterms:W3CDTF">2019-08-10T11:36:00Z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