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F03C44" w:rsidP="00494130">
      <w:pPr>
        <w:pStyle w:val="Heading1"/>
        <w:spacing w:before="170"/>
        <w:ind w:left="0"/>
      </w:pPr>
      <w:r w:rsidRPr="00F03C44">
        <w:rPr>
          <w:color w:val="337AB7"/>
        </w:rPr>
        <w:t xml:space="preserve">Preparation, Characterization and anti-tumor effect of Sorafenib in inclusion complex with β-Cyclodextrin </w:t>
      </w:r>
    </w:p>
    <w:p w:rsidR="00F03C44" w:rsidRPr="00F03C44" w:rsidRDefault="00F03C44" w:rsidP="00F03C4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F03C44">
        <w:rPr>
          <w:rFonts w:ascii="Arial"/>
        </w:rPr>
        <w:t>Chiuyen</w:t>
      </w:r>
      <w:proofErr w:type="spellEnd"/>
      <w:r w:rsidRPr="00F03C44">
        <w:rPr>
          <w:rFonts w:ascii="Arial"/>
        </w:rPr>
        <w:t xml:space="preserve"> </w:t>
      </w:r>
      <w:proofErr w:type="spellStart"/>
      <w:r w:rsidRPr="00F03C44">
        <w:rPr>
          <w:rFonts w:ascii="Arial"/>
        </w:rPr>
        <w:t>Phan</w:t>
      </w:r>
      <w:proofErr w:type="spellEnd"/>
      <w:r w:rsidRPr="00F03C44">
        <w:rPr>
          <w:rFonts w:ascii="Arial"/>
        </w:rPr>
        <w:t xml:space="preserve">, </w:t>
      </w:r>
      <w:proofErr w:type="spellStart"/>
      <w:r w:rsidRPr="00F03C44">
        <w:rPr>
          <w:rFonts w:ascii="Arial"/>
        </w:rPr>
        <w:t>Jie</w:t>
      </w:r>
      <w:proofErr w:type="spellEnd"/>
      <w:r w:rsidRPr="00F03C44">
        <w:rPr>
          <w:rFonts w:ascii="Arial"/>
        </w:rPr>
        <w:t xml:space="preserve"> </w:t>
      </w:r>
      <w:proofErr w:type="spellStart"/>
      <w:r w:rsidRPr="00F03C44">
        <w:rPr>
          <w:rFonts w:ascii="Arial"/>
        </w:rPr>
        <w:t>Shen</w:t>
      </w:r>
      <w:proofErr w:type="spellEnd"/>
      <w:r w:rsidRPr="00F03C44">
        <w:rPr>
          <w:rFonts w:ascii="Arial"/>
        </w:rPr>
        <w:t xml:space="preserve">, </w:t>
      </w:r>
      <w:proofErr w:type="spellStart"/>
      <w:r w:rsidRPr="00F03C44">
        <w:rPr>
          <w:rFonts w:ascii="Arial"/>
        </w:rPr>
        <w:t>Xiurong</w:t>
      </w:r>
      <w:proofErr w:type="spellEnd"/>
      <w:r w:rsidRPr="00F03C44">
        <w:rPr>
          <w:rFonts w:ascii="Arial"/>
        </w:rPr>
        <w:t xml:space="preserve"> Hu, </w:t>
      </w:r>
      <w:proofErr w:type="spellStart"/>
      <w:r w:rsidRPr="00F03C44">
        <w:rPr>
          <w:rFonts w:ascii="Arial"/>
        </w:rPr>
        <w:t>Guping</w:t>
      </w:r>
      <w:proofErr w:type="spellEnd"/>
      <w:r w:rsidRPr="00F03C44">
        <w:rPr>
          <w:rFonts w:ascii="Arial"/>
        </w:rPr>
        <w:t xml:space="preserve"> Tang</w:t>
      </w:r>
    </w:p>
    <w:p w:rsidR="00F03C44" w:rsidRDefault="00F03C44" w:rsidP="00F03C44">
      <w:pPr>
        <w:pStyle w:val="BodyText"/>
        <w:spacing w:before="73" w:line="198" w:lineRule="exact"/>
        <w:ind w:left="100" w:right="5987"/>
        <w:rPr>
          <w:rFonts w:ascii="Times New Roman" w:eastAsiaTheme="minorEastAsia" w:hAnsi="Times New Roman" w:cs="Times New Roman"/>
          <w:sz w:val="20"/>
          <w:szCs w:val="20"/>
          <w:vertAlign w:val="superscript"/>
          <w:lang w:eastAsia="zh-CN"/>
        </w:rPr>
      </w:pPr>
      <w:r w:rsidRPr="00F03C44">
        <w:rPr>
          <w:rFonts w:ascii="Arial"/>
        </w:rPr>
        <w:t>Chemistry D</w:t>
      </w:r>
      <w:r w:rsidRPr="0003654A">
        <w:rPr>
          <w:rFonts w:ascii="Arial"/>
        </w:rPr>
        <w:t>epartment, Zhejiang University, PR China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03C44" w:rsidRPr="00F03C44" w:rsidRDefault="00F03C44" w:rsidP="00F03C44">
      <w:pPr>
        <w:jc w:val="both"/>
        <w:rPr>
          <w:rFonts w:ascii="Arial" w:eastAsia="Arial" w:hAnsi="Arial" w:cs="Arial"/>
          <w:b/>
          <w:bCs/>
          <w:color w:val="BF5A14"/>
          <w:sz w:val="20"/>
          <w:szCs w:val="20"/>
        </w:rPr>
      </w:pPr>
      <w:r w:rsidRPr="00F03C44">
        <w:rPr>
          <w:rFonts w:ascii="Arial" w:eastAsia="Arial" w:hAnsi="Arial" w:cs="Arial"/>
          <w:b/>
          <w:bCs/>
          <w:color w:val="BF5A14"/>
          <w:sz w:val="20"/>
          <w:szCs w:val="20"/>
        </w:rPr>
        <w:lastRenderedPageBreak/>
        <w:t>Abstract</w:t>
      </w:r>
      <w:r w:rsidRPr="00F03C44">
        <w:rPr>
          <w:rFonts w:ascii="Arial" w:eastAsia="Arial" w:hAnsi="Arial" w:cs="Arial"/>
          <w:b/>
          <w:bCs/>
          <w:color w:val="BF5A14"/>
          <w:sz w:val="20"/>
          <w:szCs w:val="20"/>
        </w:rPr>
        <w:t xml:space="preserve"> </w:t>
      </w:r>
    </w:p>
    <w:p w:rsidR="00F03C44" w:rsidRPr="00F03C44" w:rsidRDefault="00F03C44" w:rsidP="00F03C44">
      <w:pPr>
        <w:pStyle w:val="BodyText"/>
        <w:spacing w:before="90" w:line="280" w:lineRule="auto"/>
        <w:ind w:left="100"/>
        <w:jc w:val="both"/>
      </w:pPr>
      <w:r w:rsidRPr="00F03C44">
        <w:t xml:space="preserve">Sorafenib (Sor) is an oral </w:t>
      </w:r>
      <w:proofErr w:type="spellStart"/>
      <w:r w:rsidRPr="00F03C44">
        <w:t>multikinase</w:t>
      </w:r>
      <w:proofErr w:type="spellEnd"/>
      <w:r w:rsidRPr="00F03C44">
        <w:t xml:space="preserve"> inhibitor for the treatment of various cancers. But its bioavailability is very low due to its low aqueous solubility and high daily dose [1-2]. In order to enhance the drug’s solubility, dissolution and bioavailability, the inclusion complex between Sor and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</w:t>
      </w:r>
      <w:proofErr w:type="spellStart"/>
      <w:r w:rsidRPr="00F03C44">
        <w:t>cyclodetrin</w:t>
      </w:r>
      <w:proofErr w:type="spellEnd"/>
      <w:r w:rsidRPr="00F03C44">
        <w:t xml:space="preserve"> (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-CD) had prepared by co-crystallization. The structure of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 xml:space="preserve">-CD was characterized by thermal analysis, powder X-ray diffraction, Single-crystal X-ray diffraction, Infrared Spectroscopy and Nuclear Magnetic Resonance. The results showed that the ratio of host-mate and guest drug was 1:1 and the tested crystal belonged to the space group C2 with the space group </w:t>
      </w:r>
      <w:proofErr w:type="gramStart"/>
      <w:r w:rsidRPr="00F03C44">
        <w:t>of  a</w:t>
      </w:r>
      <w:proofErr w:type="gramEnd"/>
      <w:r w:rsidRPr="00F03C44">
        <w:t xml:space="preserve"> = 19.1281(12) Å, b = 24.4901(12) Å, c = 15.6182(10) Å,</w:t>
      </w:r>
      <w:r>
        <w:t xml:space="preserve"> </w:t>
      </w:r>
      <w:r>
        <w:rPr>
          <w:rFonts w:ascii="Calibri" w:hAnsi="Calibri" w:cs="Calibri"/>
        </w:rPr>
        <w:t>β</w:t>
      </w:r>
      <w:r w:rsidRPr="00F03C44">
        <w:t xml:space="preserve"> = 109.51</w:t>
      </w:r>
      <w:r w:rsidRPr="00F03C44">
        <w:rPr>
          <w:vertAlign w:val="superscript"/>
        </w:rPr>
        <w:t>o</w:t>
      </w:r>
      <w:r w:rsidRPr="00F03C44">
        <w:t>, V= 6896.12 Å</w:t>
      </w:r>
      <w:r w:rsidRPr="00F03C44">
        <w:rPr>
          <w:vertAlign w:val="superscript"/>
        </w:rPr>
        <w:t>3</w:t>
      </w:r>
      <w:r w:rsidRPr="00F03C44">
        <w:t xml:space="preserve">. The ureido-phenoxy-N-methylpyridine-2-carboxamide group of drug inserted into the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cavity, and the termi</w:t>
      </w:r>
      <w:r w:rsidRPr="00F03C44">
        <w:t xml:space="preserve">nal </w:t>
      </w:r>
      <w:proofErr w:type="spellStart"/>
      <w:r w:rsidRPr="00F03C44">
        <w:t>trifluoromethyl</w:t>
      </w:r>
      <w:proofErr w:type="spellEnd"/>
      <w:r w:rsidRPr="00F03C44">
        <w:t>-phenyl ring</w:t>
      </w:r>
      <w:r w:rsidRPr="00F03C44">
        <w:t xml:space="preserve"> of Sor was located above the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cavity.</w:t>
      </w:r>
    </w:p>
    <w:p w:rsidR="00F03C44" w:rsidRPr="00F03C44" w:rsidRDefault="00F03C44" w:rsidP="00F03C44">
      <w:pPr>
        <w:pStyle w:val="BodyText"/>
        <w:spacing w:before="90" w:line="280" w:lineRule="auto"/>
        <w:ind w:left="100"/>
        <w:jc w:val="both"/>
      </w:pPr>
      <w:r w:rsidRPr="00F03C44">
        <w:t xml:space="preserve">Phase-solubility study revealed the higher solubility and </w:t>
      </w:r>
      <w:proofErr w:type="spellStart"/>
      <w:r w:rsidRPr="00F03C44">
        <w:t>complexing</w:t>
      </w:r>
      <w:proofErr w:type="spellEnd"/>
      <w:r w:rsidRPr="00F03C44">
        <w:t xml:space="preserve"> ability of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with Sor. The solubility and dissolution of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was significantly enhanced in pH 1.2 medium and distilled water compared to Sor and Sor-Tos. In vivo distribution and antitumor studies revealed that the anti-tumor effect of Sor</w:t>
      </w:r>
      <w:r>
        <w:t>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was almost as good as free Sor and Sor-Tos despite that its concentration was only half of free or Sor-Tos, showing the bioavailability of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 xml:space="preserve">-CD was increased when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mated with Sor and. Therefore, these findings could provide a suitable pharmaceutical dosage to enhanced therapeutic activity.</w:t>
      </w:r>
    </w:p>
    <w:p w:rsidR="00F03C44" w:rsidRDefault="00F03C44" w:rsidP="00F03C44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F03C44" w:rsidRDefault="00F03C44" w:rsidP="00F03C4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zh-CN"/>
        </w:rPr>
      </w:pPr>
      <w:r>
        <w:rPr>
          <w:rFonts w:ascii="Times New Roman" w:eastAsiaTheme="minorEastAsia" w:hAnsi="Times New Roman" w:cs="Times New Roman"/>
          <w:noProof/>
          <w:sz w:val="20"/>
          <w:szCs w:val="20"/>
          <w:lang w:eastAsia="zh-CN"/>
        </w:rPr>
        <w:drawing>
          <wp:inline distT="0" distB="0" distL="0" distR="0">
            <wp:extent cx="5287010" cy="2590800"/>
            <wp:effectExtent l="0" t="0" r="0" b="0"/>
            <wp:docPr id="2" name="Picture 2" descr="Description: C:\Documents and Settings\Administrator\Application Data\Foxmail\FoxmailTemp(80)\未标题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escription: C:\Documents and Settings\Administrator\Application Data\Foxmail\FoxmailTemp(80)\未标题-2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C44" w:rsidRPr="00F03C44" w:rsidRDefault="00F03C44" w:rsidP="00F03C44">
      <w:pPr>
        <w:pStyle w:val="BodyText"/>
        <w:spacing w:before="90" w:line="280" w:lineRule="auto"/>
        <w:ind w:left="100"/>
        <w:jc w:val="both"/>
      </w:pPr>
      <w:r w:rsidRPr="00F03C44">
        <w:t>Fig.1. (A) PXRD pattern of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 xml:space="preserve">-CD,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and Sor  (B) simulated of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crystal, (C)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crystal image, (D) dissolution rate of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 xml:space="preserve">-CD, Sor-Tos and Sor in water and pH 1.2 gastric juice, (E) HepG2 tumor-bearing mice model and tumor tissues, (F) tumor tissues and H&amp;E staining, CD31 assay of tumor tissues and (G) </w:t>
      </w:r>
      <w:proofErr w:type="spellStart"/>
      <w:r w:rsidRPr="00F03C44">
        <w:t>Antitumoral</w:t>
      </w:r>
      <w:proofErr w:type="spellEnd"/>
      <w:r w:rsidRPr="00F03C44">
        <w:t xml:space="preserve"> therapeutic effects of PBS, free Sor, Sor-Tos, Sor-</w:t>
      </w:r>
      <w:r w:rsidRPr="00F03C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β</w:t>
      </w:r>
      <w:r w:rsidRPr="00F03C44">
        <w:t xml:space="preserve"> </w:t>
      </w:r>
      <w:r w:rsidRPr="00F03C44">
        <w:t>-CD in tumor-bearing BALB/c: Relative tumor volume with increasing time.</w:t>
      </w:r>
    </w:p>
    <w:p w:rsidR="00F03C44" w:rsidRPr="0003654A" w:rsidRDefault="00F03C44" w:rsidP="0003654A">
      <w:pPr>
        <w:pStyle w:val="Heading3"/>
        <w:spacing w:before="74"/>
        <w:ind w:left="0"/>
        <w:rPr>
          <w:color w:val="BF5A14"/>
        </w:rPr>
      </w:pPr>
      <w:r w:rsidRPr="0003654A">
        <w:rPr>
          <w:color w:val="BF5A14"/>
        </w:rPr>
        <w:t>References</w:t>
      </w:r>
    </w:p>
    <w:p w:rsidR="00F03C44" w:rsidRPr="0003654A" w:rsidRDefault="00F03C44" w:rsidP="0003654A">
      <w:pPr>
        <w:pStyle w:val="BodyText"/>
        <w:spacing w:before="90" w:line="280" w:lineRule="auto"/>
        <w:ind w:left="100"/>
        <w:jc w:val="both"/>
      </w:pPr>
      <w:r w:rsidRPr="0003654A">
        <w:t xml:space="preserve">[1] Maria Luisa </w:t>
      </w:r>
      <w:proofErr w:type="spellStart"/>
      <w:r w:rsidRPr="0003654A">
        <w:t>Bondì</w:t>
      </w:r>
      <w:proofErr w:type="spellEnd"/>
      <w:r w:rsidRPr="0003654A">
        <w:t xml:space="preserve">, Angela </w:t>
      </w:r>
      <w:proofErr w:type="spellStart"/>
      <w:r w:rsidRPr="0003654A">
        <w:t>Scala</w:t>
      </w:r>
      <w:proofErr w:type="spellEnd"/>
      <w:r w:rsidRPr="0003654A">
        <w:t xml:space="preserve">, Giuseppe </w:t>
      </w:r>
      <w:proofErr w:type="spellStart"/>
      <w:r w:rsidRPr="0003654A">
        <w:t>Sortino</w:t>
      </w:r>
      <w:proofErr w:type="spellEnd"/>
      <w:r w:rsidRPr="0003654A">
        <w:t xml:space="preserve">, Erika Amore, Chiara </w:t>
      </w:r>
      <w:proofErr w:type="spellStart"/>
      <w:r w:rsidRPr="0003654A">
        <w:t>Botto</w:t>
      </w:r>
      <w:proofErr w:type="spellEnd"/>
      <w:r w:rsidRPr="0003654A">
        <w:t xml:space="preserve">, </w:t>
      </w:r>
      <w:proofErr w:type="spellStart"/>
      <w:r w:rsidRPr="0003654A">
        <w:t>Antonina</w:t>
      </w:r>
      <w:proofErr w:type="spellEnd"/>
      <w:r w:rsidRPr="0003654A">
        <w:t xml:space="preserve"> </w:t>
      </w:r>
      <w:proofErr w:type="spellStart"/>
      <w:r w:rsidRPr="0003654A">
        <w:t>Azzolina</w:t>
      </w:r>
      <w:proofErr w:type="spellEnd"/>
      <w:r w:rsidRPr="0003654A">
        <w:t xml:space="preserve">, Daniele </w:t>
      </w:r>
      <w:proofErr w:type="spellStart"/>
      <w:r w:rsidRPr="0003654A">
        <w:t>Balasus</w:t>
      </w:r>
      <w:proofErr w:type="spellEnd"/>
      <w:r w:rsidRPr="0003654A">
        <w:t xml:space="preserve">, </w:t>
      </w:r>
      <w:proofErr w:type="spellStart"/>
      <w:r w:rsidRPr="0003654A">
        <w:t>Melchiorre</w:t>
      </w:r>
      <w:proofErr w:type="spellEnd"/>
      <w:r w:rsidRPr="0003654A">
        <w:t xml:space="preserve"> </w:t>
      </w:r>
      <w:proofErr w:type="spellStart"/>
      <w:r w:rsidRPr="0003654A">
        <w:t>Cervello</w:t>
      </w:r>
      <w:proofErr w:type="spellEnd"/>
      <w:r w:rsidRPr="0003654A">
        <w:t xml:space="preserve">, and </w:t>
      </w:r>
      <w:proofErr w:type="spellStart"/>
      <w:r w:rsidRPr="0003654A">
        <w:t>Antonino</w:t>
      </w:r>
      <w:proofErr w:type="spellEnd"/>
      <w:r w:rsidRPr="0003654A">
        <w:t xml:space="preserve"> </w:t>
      </w:r>
      <w:proofErr w:type="spellStart"/>
      <w:r w:rsidRPr="0003654A">
        <w:t>Mazzaglia</w:t>
      </w:r>
      <w:proofErr w:type="spellEnd"/>
      <w:r w:rsidRPr="0003654A">
        <w:t xml:space="preserve">. </w:t>
      </w:r>
      <w:proofErr w:type="spellStart"/>
      <w:proofErr w:type="gramStart"/>
      <w:r w:rsidRPr="0003654A">
        <w:t>Biomacromolecules</w:t>
      </w:r>
      <w:proofErr w:type="spellEnd"/>
      <w:r w:rsidRPr="0003654A">
        <w:t>, 16, 3748-3791 (2015).</w:t>
      </w:r>
      <w:proofErr w:type="gramEnd"/>
    </w:p>
    <w:p w:rsidR="00F03C44" w:rsidRPr="0003654A" w:rsidRDefault="00F03C44" w:rsidP="0003654A">
      <w:pPr>
        <w:pStyle w:val="BodyText"/>
        <w:spacing w:before="90" w:line="280" w:lineRule="auto"/>
        <w:ind w:left="100"/>
        <w:jc w:val="both"/>
      </w:pPr>
      <w:r w:rsidRPr="0003654A">
        <w:t xml:space="preserve">[2] </w:t>
      </w:r>
      <w:proofErr w:type="spellStart"/>
      <w:r w:rsidRPr="0003654A">
        <w:t>Xiurong</w:t>
      </w:r>
      <w:proofErr w:type="spellEnd"/>
      <w:r w:rsidRPr="0003654A">
        <w:t xml:space="preserve"> </w:t>
      </w:r>
      <w:proofErr w:type="gramStart"/>
      <w:r w:rsidRPr="0003654A">
        <w:t>Hu ,</w:t>
      </w:r>
      <w:proofErr w:type="gramEnd"/>
      <w:r w:rsidRPr="0003654A">
        <w:t xml:space="preserve"> </w:t>
      </w:r>
      <w:proofErr w:type="spellStart"/>
      <w:r w:rsidRPr="0003654A">
        <w:t>Mengying</w:t>
      </w:r>
      <w:proofErr w:type="spellEnd"/>
      <w:r w:rsidRPr="0003654A">
        <w:t xml:space="preserve"> Sun, Yang Li, </w:t>
      </w:r>
      <w:proofErr w:type="spellStart"/>
      <w:r w:rsidRPr="0003654A">
        <w:t>Guping</w:t>
      </w:r>
      <w:proofErr w:type="spellEnd"/>
      <w:r w:rsidRPr="0003654A">
        <w:t xml:space="preserve"> Tang . Colloids and Surfaces B: </w:t>
      </w:r>
      <w:proofErr w:type="spellStart"/>
      <w:r w:rsidRPr="0003654A">
        <w:t>Biointerfaces</w:t>
      </w:r>
      <w:proofErr w:type="spellEnd"/>
      <w:r w:rsidRPr="0003654A">
        <w:t>, 153, 61–68 (2017)</w:t>
      </w:r>
    </w:p>
    <w:p w:rsidR="00AE3E37" w:rsidRPr="0003654A" w:rsidRDefault="00AE3E37" w:rsidP="0003654A">
      <w:pPr>
        <w:pStyle w:val="BodyText"/>
        <w:spacing w:before="90" w:line="280" w:lineRule="auto"/>
        <w:ind w:left="100"/>
        <w:jc w:val="both"/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  <w:bookmarkStart w:id="0" w:name="_GoBack"/>
      <w:bookmarkEnd w:id="0"/>
    </w:p>
    <w:sectPr w:rsidR="00AE3E37" w:rsidSect="0003654A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2D1" w:rsidRDefault="00FE32D1">
      <w:r>
        <w:separator/>
      </w:r>
    </w:p>
  </w:endnote>
  <w:endnote w:type="continuationSeparator" w:id="0">
    <w:p w:rsidR="00FE32D1" w:rsidRDefault="00F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2D1" w:rsidRDefault="00FE32D1">
      <w:r>
        <w:separator/>
      </w:r>
    </w:p>
  </w:footnote>
  <w:footnote w:type="continuationSeparator" w:id="0">
    <w:p w:rsidR="00FE32D1" w:rsidRDefault="00FE3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3654A"/>
    <w:rsid w:val="000E2911"/>
    <w:rsid w:val="001263DF"/>
    <w:rsid w:val="001E752F"/>
    <w:rsid w:val="0023086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0E30"/>
    <w:rsid w:val="007D3A55"/>
    <w:rsid w:val="00873DF0"/>
    <w:rsid w:val="008756E6"/>
    <w:rsid w:val="00983618"/>
    <w:rsid w:val="009B2D44"/>
    <w:rsid w:val="00A07E82"/>
    <w:rsid w:val="00A527E3"/>
    <w:rsid w:val="00A9710C"/>
    <w:rsid w:val="00AE3E37"/>
    <w:rsid w:val="00B21A57"/>
    <w:rsid w:val="00C33602"/>
    <w:rsid w:val="00CD6F55"/>
    <w:rsid w:val="00DE3104"/>
    <w:rsid w:val="00E92544"/>
    <w:rsid w:val="00F03C44"/>
    <w:rsid w:val="00F07D91"/>
    <w:rsid w:val="00F2380B"/>
    <w:rsid w:val="00F72EEA"/>
    <w:rsid w:val="00F84CAE"/>
    <w:rsid w:val="00FE3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3</cp:revision>
  <dcterms:created xsi:type="dcterms:W3CDTF">2018-04-04T12:15:00Z</dcterms:created>
  <dcterms:modified xsi:type="dcterms:W3CDTF">2019-05-27T11:50:00Z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